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045334" w:rsidRPr="00151366" w:rsidTr="00360860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045334" w:rsidRDefault="00045334" w:rsidP="003608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52"/>
                <w:szCs w:val="52"/>
              </w:rPr>
            </w:pPr>
            <w:r w:rsidRPr="00045334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ГЛАВА 8</w:t>
            </w:r>
            <w:r w:rsidRPr="00045334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045334" w:rsidRPr="00151366" w:rsidTr="00360860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045334" w:rsidRDefault="00045334" w:rsidP="00360860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045334">
              <w:rPr>
                <w:b/>
                <w:color w:val="343434"/>
                <w:sz w:val="28"/>
                <w:szCs w:val="28"/>
                <w:shd w:val="clear" w:color="auto" w:fill="FFFFFF"/>
                <w:lang w:val="ru-RU"/>
              </w:rPr>
              <w:t>Получение разрешения на</w:t>
            </w:r>
            <w:r w:rsidRPr="00045334">
              <w:rPr>
                <w:b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045334">
              <w:rPr>
                <w:b/>
                <w:color w:val="343434"/>
                <w:sz w:val="28"/>
                <w:szCs w:val="28"/>
                <w:shd w:val="clear" w:color="auto" w:fill="FFFFFF"/>
                <w:lang w:val="ru-RU"/>
              </w:rPr>
              <w:t>размещение средства наружной рекламы</w:t>
            </w:r>
          </w:p>
        </w:tc>
      </w:tr>
      <w:tr w:rsidR="00045334" w:rsidRPr="00151366" w:rsidTr="00360860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151366" w:rsidRDefault="00045334" w:rsidP="003608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 w:rsidRPr="00151366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>Номер администрати</w:t>
            </w: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8.13.1</w:t>
            </w:r>
          </w:p>
        </w:tc>
      </w:tr>
      <w:tr w:rsidR="00045334" w:rsidRPr="00151366" w:rsidTr="00360860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4" w:rsidRPr="00151366" w:rsidRDefault="00045334" w:rsidP="0004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EC7A31" w:rsidRDefault="0072293B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EC7A31">
              <w:rPr>
                <w:sz w:val="28"/>
                <w:szCs w:val="28"/>
              </w:rPr>
              <w:t>– инспектор по заявлениям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EC7A31" w:rsidRPr="00EC7A31" w:rsidRDefault="00EC7A31" w:rsidP="00EC7A3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31">
              <w:rPr>
                <w:rFonts w:ascii="Times New Roman" w:hAnsi="Times New Roman" w:cs="Times New Roman"/>
                <w:sz w:val="28"/>
                <w:szCs w:val="28"/>
              </w:rPr>
              <w:t xml:space="preserve">среда с 8.00 до 20.00, </w:t>
            </w:r>
            <w:proofErr w:type="gramStart"/>
            <w:r w:rsidRPr="00EC7A3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EC7A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EC7A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C7A31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EC7A31" w:rsidRDefault="00EC7A31" w:rsidP="00EC7A31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EC7A31" w:rsidRDefault="00EC7A31" w:rsidP="0036086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045334" w:rsidRDefault="00045334" w:rsidP="0036086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785221" w:rsidRPr="00151366" w:rsidRDefault="00785221" w:rsidP="0036086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045334" w:rsidRPr="00461B39" w:rsidRDefault="008867FD" w:rsidP="003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Коммунальное унитарное архитектурно-землеустроительное предприятие "</w:t>
            </w:r>
            <w:proofErr w:type="spellStart"/>
            <w:r w:rsidRPr="0046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АрхГео</w:t>
            </w:r>
            <w:proofErr w:type="spellEnd"/>
            <w:r w:rsidRPr="0046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"</w:t>
            </w:r>
          </w:p>
          <w:p w:rsidR="00045334" w:rsidRPr="00045334" w:rsidRDefault="008867FD" w:rsidP="0004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Молотова Наталья Александровна </w:t>
            </w:r>
            <w:r w:rsidR="00045334" w:rsidRPr="00151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6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архитектор отдела                       обеспечения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5334" w:rsidRPr="00151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5334" w:rsidRPr="0015136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785221">
              <w:rPr>
                <w:rFonts w:ascii="Times New Roman" w:eastAsia="Times New Roman" w:hAnsi="Times New Roman" w:cs="Times New Roman"/>
                <w:sz w:val="26"/>
                <w:szCs w:val="26"/>
              </w:rPr>
              <w:t>51-34-79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в её</w:t>
            </w:r>
            <w:r w:rsidRPr="00A84F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отсутствие</w:t>
            </w:r>
          </w:p>
          <w:p w:rsidR="00045334" w:rsidRDefault="008867FD" w:rsidP="003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Бардашевич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Татьяна Александровна </w:t>
            </w:r>
            <w:r w:rsidR="00045334"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                          обеспечения строительства</w:t>
            </w:r>
          </w:p>
          <w:p w:rsidR="00045334" w:rsidRDefault="00461B39" w:rsidP="003608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тел.51-34-79</w:t>
            </w:r>
            <w:r w:rsidR="00045334">
              <w:rPr>
                <w:rFonts w:ascii="Times New Roman" w:eastAsia="Times New Roman" w:hAnsi="Times New Roman" w:cs="Times New Roman"/>
                <w:sz w:val="26"/>
                <w:szCs w:val="26"/>
              </w:rPr>
              <w:t>, по адресу:</w:t>
            </w:r>
          </w:p>
          <w:p w:rsidR="00045334" w:rsidRPr="0015136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Орша, ул</w:t>
            </w:r>
            <w:r w:rsidR="00F12C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12C02" w:rsidRPr="00F12C0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кабинет </w:t>
            </w:r>
            <w:r w:rsidR="00461B3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045334" w:rsidRPr="00151366" w:rsidRDefault="00785221" w:rsidP="00BB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 граждан</w:t>
            </w:r>
            <w:r w:rsidR="00045334" w:rsidRPr="001513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среда</w:t>
            </w:r>
            <w:r w:rsidR="00045334"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</w:t>
            </w:r>
            <w:r w:rsidR="00045334"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45334" w:rsidRPr="00151366" w:rsidRDefault="00045334" w:rsidP="0078522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334" w:rsidRPr="00151366" w:rsidTr="0036086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D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3E3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3D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3E3D06" w:rsidRDefault="00045334" w:rsidP="0004533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</w:t>
            </w:r>
            <w:hyperlink r:id="rId4" w:history="1">
              <w:r w:rsidRPr="003E3D06">
                <w:rPr>
                  <w:rStyle w:val="a6"/>
                  <w:rFonts w:ascii="Times New Roman" w:hAnsi="Times New Roman" w:cs="Times New Roman"/>
                  <w:color w:val="3478A3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эскиз средства наружной рекламы в увязке с конкретной архитектурно-планировочной ситуацией по месту его размещения, выполненный на бумажном носителе в цвете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— три фотографии места размещения средства наружной рекламы размером 9×13 сантиметров (1 фотография с панорамной съемкой места размещения средства 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наружной рекламы, 2 фотографии с обозначением места размещения средства наружной рекламы), выполненные в цвете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— письмо или иной документ о согласии собственника места размещения средства наружной рекламы (далее в настоящем пункте — собственник) или лица, указанного в абзацах втором—пятом части четвертой пункта 1 статьи 13 Закона Республики Беларусь от 10 мая 2007 г. № 225-З «О рекламе» (далее в настоящем пункте — уполномоченное лицо), на размещение средства наружной рекламы, выданные в течение последних шести месяцев, — если место размещения средства наружной рекламы находится в республиканской или частной собственности и проведение торгов не требуется, за исключением случая, когда </w:t>
            </w:r>
            <w:proofErr w:type="spellStart"/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рекламораспространитель</w:t>
            </w:r>
            <w:proofErr w:type="spellEnd"/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 является собственником или уполномоченным лицом. При размещении средства наружной рекламы на имуществе, находящемся в общей собственности нескольких лиц, в случае, когда проведение торгов не требуется, — документ, подтверждающий согласие собственников на размещение средства наружной рекламы в количестве, необходимом в соответствии с 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 &lt;2&gt;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— копия документа, подтверждающего государственную регистрацию </w:t>
            </w:r>
            <w:proofErr w:type="spellStart"/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рекламораспространителя</w:t>
            </w:r>
            <w:proofErr w:type="spellEnd"/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 (при первой подаче такого документа в соответствующий исполком) &lt;2&gt;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документ, подтверждающий внесение платы &lt;15&gt;</w:t>
            </w:r>
          </w:p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5334" w:rsidRPr="00151366" w:rsidTr="0036086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3E3D06" w:rsidRDefault="00045334" w:rsidP="0036086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E3D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4. Закон Республики Беларусь от 5 июля 2004г. № 300-З «Об архитектурной, градостроительной и строительной деятельности в Республике Беларусь»;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5. Закон Республики Беларусь от 10 мая 2007 года № 225-З «О рекламе»;</w:t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6. Постановление Совета Министров Республики Беларусь от 7 июля 2021 года № 395 «О мерах по реализации Закона Республики Беларусь «Об изменении законов по вопросам рекламы» (вместе с «Положением о порядке выдачи, продления действия, переоформления и прекращения действия на разрешения на размещение средства наружной рекламы»).</w:t>
            </w:r>
          </w:p>
        </w:tc>
      </w:tr>
      <w:tr w:rsidR="00045334" w:rsidRPr="00151366" w:rsidTr="0036086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D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7D1FA5" w:rsidRDefault="007D1FA5" w:rsidP="007D1FA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тоимость</w:t>
            </w:r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НДС 144,0 (руб.) Р/с BY 63 BLBB 3012 0391 1347 1600 1001 ААТ «</w:t>
            </w:r>
            <w:proofErr w:type="spellStart"/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Белинвестбанк</w:t>
            </w:r>
            <w:proofErr w:type="spellEnd"/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СТОРОНА BLBBBY2X УНП 391134716 </w:t>
            </w:r>
            <w:proofErr w:type="spellStart"/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Тэл</w:t>
            </w:r>
            <w:proofErr w:type="spellEnd"/>
            <w:r w:rsidRPr="007D1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/факс 8 (0216) 53-93-06, 53-93-36</w:t>
            </w:r>
          </w:p>
        </w:tc>
      </w:tr>
      <w:tr w:rsidR="00045334" w:rsidRPr="00151366" w:rsidTr="0036086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D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4" w:rsidRPr="003E3D06" w:rsidRDefault="003E3D06" w:rsidP="003E3D0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06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15 рабочих дней, а в случае, если требуется разработка проекта привязки средства наружной рекламы к участку местности и (или) подключение к инженерным коммуникациям, — 30 рабочих дней</w:t>
            </w:r>
          </w:p>
        </w:tc>
      </w:tr>
      <w:tr w:rsidR="00045334" w:rsidRPr="00151366" w:rsidTr="0036086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4" w:rsidRPr="003E3D06" w:rsidRDefault="00045334" w:rsidP="003608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D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06" w:rsidRPr="003E3D06" w:rsidRDefault="003E3D06" w:rsidP="003E3D06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343434"/>
                <w:sz w:val="26"/>
                <w:szCs w:val="26"/>
                <w:lang w:val="ru-RU"/>
              </w:rPr>
            </w:pPr>
            <w:r w:rsidRPr="003E3D06">
              <w:rPr>
                <w:color w:val="343434"/>
                <w:sz w:val="26"/>
                <w:szCs w:val="26"/>
                <w:lang w:val="ru-RU"/>
              </w:rPr>
              <w:t>Положению о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порядке выдачи, продления действия, переоформления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прекращения действия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разрешения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размещение средства наружной рекламы", утвержденному постановлением Совета Министров Республики Беларусь от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7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июля 2021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г. №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395):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br/>
              <w:t>не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менее 7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лет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мультимедийные рекламные конструкции, электронные табло;</w:t>
            </w:r>
          </w:p>
          <w:p w:rsidR="003E3D06" w:rsidRPr="003E3D06" w:rsidRDefault="003E3D06" w:rsidP="003E3D06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343434"/>
                <w:sz w:val="26"/>
                <w:szCs w:val="26"/>
                <w:lang w:val="ru-RU"/>
              </w:rPr>
            </w:pPr>
            <w:r w:rsidRPr="003E3D06">
              <w:rPr>
                <w:color w:val="343434"/>
                <w:sz w:val="26"/>
                <w:szCs w:val="26"/>
                <w:lang w:val="ru-RU"/>
              </w:rPr>
              <w:t>не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менее 5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лет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иные технически сложные средства наружной рекламы (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надкрышные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 рекламные конструкции, средства наружной рекламы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путепроводах (мостах), щиты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площадью рекламного поля 32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кв. метра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более, иные средства наружной рекламы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площадью рекламного поля более 50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кв. метров, щиты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внутренней подсветкой, щиты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вращающимися рекламными полями, 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призматроны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 (световые коробы)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площадью рекламного поля более 2,16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кв. метра, 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 (световые коробы) в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подземных пешеходных переходах, панели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внутренней подсветкой, 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также иные средства наружной рекламы, отнесенные к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технически сложным средствам наружной рекламы решением местного исполнительного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распорядительного органа), объемно-пространственные рекламные конструкции;</w:t>
            </w:r>
          </w:p>
          <w:p w:rsidR="003E3D06" w:rsidRPr="003E3D06" w:rsidRDefault="003E3D06" w:rsidP="003E3D06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343434"/>
                <w:sz w:val="26"/>
                <w:szCs w:val="26"/>
                <w:lang w:val="ru-RU"/>
              </w:rPr>
            </w:pPr>
            <w:r w:rsidRPr="003E3D06">
              <w:rPr>
                <w:color w:val="343434"/>
                <w:sz w:val="26"/>
                <w:szCs w:val="26"/>
                <w:lang w:val="ru-RU"/>
              </w:rPr>
              <w:t>не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менее 3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лет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 (световые коробы)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площадью рекламного поля до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2,16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кв. метра включительно, за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исключением размещаемых в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подземных пешеходных переходах, щиты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площадью 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lastRenderedPageBreak/>
              <w:t>рекламного поля до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32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кв. метров без внутренней подсветки, пилоны, панели без внутренней подсветки, указатели с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внутренней подсветкой, иные средства наружной рекламы, закрепляемые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земельном участке, 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также вывески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вывески рекламного характера, размещаемые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недвижимых материальных историко-культурных ценностях, их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территориях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зонах их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охраны;</w:t>
            </w:r>
          </w:p>
          <w:p w:rsidR="003E3D06" w:rsidRPr="003E3D06" w:rsidRDefault="003E3D06" w:rsidP="003E3D06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343434"/>
                <w:sz w:val="26"/>
                <w:szCs w:val="26"/>
                <w:lang w:val="ru-RU"/>
              </w:rPr>
            </w:pPr>
            <w:r w:rsidRPr="003E3D06">
              <w:rPr>
                <w:color w:val="343434"/>
                <w:sz w:val="26"/>
                <w:szCs w:val="26"/>
                <w:lang w:val="ru-RU"/>
              </w:rPr>
              <w:t>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вывески рекламного характера, за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исключением вывесок рекламного характера, размещаемых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недвижимых материальных историко-культурных ценностях, их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территориях и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в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зонах их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охраны,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— до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3E3D06">
              <w:rPr>
                <w:color w:val="343434"/>
                <w:sz w:val="26"/>
                <w:szCs w:val="26"/>
                <w:lang w:val="ru-RU"/>
              </w:rPr>
              <w:t>рекламораспространителем</w:t>
            </w:r>
            <w:proofErr w:type="spellEnd"/>
            <w:r w:rsidRPr="003E3D06">
              <w:rPr>
                <w:color w:val="343434"/>
                <w:sz w:val="26"/>
                <w:szCs w:val="26"/>
                <w:lang w:val="ru-RU"/>
              </w:rPr>
              <w:t xml:space="preserve"> деятельности по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месту размещения вывески рекламного характера;</w:t>
            </w:r>
          </w:p>
          <w:p w:rsidR="00045334" w:rsidRPr="003E3D06" w:rsidRDefault="003E3D06" w:rsidP="003E3D06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343434"/>
                <w:sz w:val="26"/>
                <w:szCs w:val="26"/>
                <w:lang w:val="ru-RU"/>
              </w:rPr>
            </w:pPr>
            <w:r w:rsidRPr="003E3D06">
              <w:rPr>
                <w:color w:val="343434"/>
                <w:sz w:val="26"/>
                <w:szCs w:val="26"/>
                <w:lang w:val="ru-RU"/>
              </w:rPr>
              <w:t>не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менее 1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года, если иное не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определено договором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размещение средства наружной рекламы, на</w:t>
            </w:r>
            <w:r w:rsidRPr="003E3D06">
              <w:rPr>
                <w:color w:val="343434"/>
                <w:sz w:val="26"/>
                <w:szCs w:val="26"/>
              </w:rPr>
              <w:t> </w:t>
            </w:r>
            <w:r w:rsidRPr="003E3D06">
              <w:rPr>
                <w:color w:val="343434"/>
                <w:sz w:val="26"/>
                <w:szCs w:val="26"/>
                <w:lang w:val="ru-RU"/>
              </w:rPr>
              <w:t>иные средства наружной рекламы</w:t>
            </w:r>
          </w:p>
        </w:tc>
      </w:tr>
    </w:tbl>
    <w:p w:rsidR="00045334" w:rsidRPr="00313C3F" w:rsidRDefault="00045334" w:rsidP="00045334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lastRenderedPageBreak/>
        <w:fldChar w:fldCharType="begin"/>
      </w:r>
      <w:r>
        <w:rPr>
          <w:rFonts w:ascii="Arial" w:eastAsia="Times New Roman" w:hAnsi="Arial" w:cs="Arial"/>
          <w:b/>
          <w:sz w:val="30"/>
          <w:szCs w:val="30"/>
        </w:rPr>
        <w:instrText xml:space="preserve"> HYPERLINK "</w:instrText>
      </w:r>
    </w:p>
    <w:p w:rsidR="00045334" w:rsidRPr="007A3DA6" w:rsidRDefault="00045334" w:rsidP="00045334">
      <w:pPr>
        <w:spacing w:after="0" w:line="240" w:lineRule="auto"/>
        <w:rPr>
          <w:rFonts w:ascii="Times New Roman" w:eastAsia="Times New Roman" w:hAnsi="Times New Roman" w:cs="Times New Roman"/>
          <w:b/>
          <w:color w:val="1A0DAB"/>
          <w:sz w:val="24"/>
          <w:szCs w:val="24"/>
        </w:rPr>
      </w:pP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https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://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stolbtsy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.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gov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.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by</w:instrText>
      </w:r>
      <w:r w:rsidRPr="00313C3F">
        <w:rPr>
          <w:rFonts w:ascii="Times New Roman" w:eastAsia="Times New Roman" w:hAnsi="Times New Roman" w:cs="Times New Roman"/>
          <w:b/>
          <w:color w:val="5F6368"/>
          <w:sz w:val="21"/>
          <w:szCs w:val="21"/>
          <w:lang w:val="en-US"/>
        </w:rPr>
        <w:instrText> </w:instrText>
      </w:r>
      <w:r w:rsidRPr="007A3DA6">
        <w:rPr>
          <w:rFonts w:ascii="Times New Roman" w:eastAsia="Times New Roman" w:hAnsi="Times New Roman" w:cs="Times New Roman"/>
          <w:b/>
          <w:color w:val="5F6368"/>
          <w:sz w:val="21"/>
          <w:szCs w:val="21"/>
        </w:rPr>
        <w:instrText>› 17-05-22-3.15.5.</w:instrText>
      </w:r>
      <w:r w:rsidRPr="00313C3F">
        <w:rPr>
          <w:rFonts w:ascii="Times New Roman" w:eastAsia="Times New Roman" w:hAnsi="Times New Roman" w:cs="Times New Roman"/>
          <w:b/>
          <w:color w:val="5F6368"/>
          <w:sz w:val="21"/>
          <w:szCs w:val="21"/>
          <w:lang w:val="en-US"/>
        </w:rPr>
        <w:instrText>pdf</w:instrText>
      </w:r>
    </w:p>
    <w:p w:rsidR="00045334" w:rsidRPr="007A3DA6" w:rsidRDefault="00045334" w:rsidP="00045334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sz w:val="30"/>
          <w:szCs w:val="30"/>
        </w:rPr>
        <w:instrText xml:space="preserve">" </w:instrText>
      </w:r>
      <w:r>
        <w:rPr>
          <w:rFonts w:ascii="Arial" w:eastAsia="Times New Roman" w:hAnsi="Arial" w:cs="Arial"/>
          <w:b/>
          <w:sz w:val="30"/>
          <w:szCs w:val="30"/>
        </w:rPr>
        <w:fldChar w:fldCharType="end"/>
      </w:r>
    </w:p>
    <w:p w:rsidR="003E3D06" w:rsidRDefault="003E3D06" w:rsidP="00045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E2" w:rsidRPr="00045334" w:rsidRDefault="00E55EE2" w:rsidP="00045334"/>
    <w:sectPr w:rsidR="00E55EE2" w:rsidRPr="00045334" w:rsidSect="003E3D06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8"/>
    <w:rsid w:val="00045334"/>
    <w:rsid w:val="00241769"/>
    <w:rsid w:val="003E3D06"/>
    <w:rsid w:val="00461B39"/>
    <w:rsid w:val="00475248"/>
    <w:rsid w:val="004A7693"/>
    <w:rsid w:val="00566F26"/>
    <w:rsid w:val="00591163"/>
    <w:rsid w:val="0072293B"/>
    <w:rsid w:val="00785221"/>
    <w:rsid w:val="007D1FA5"/>
    <w:rsid w:val="008867FD"/>
    <w:rsid w:val="00A16968"/>
    <w:rsid w:val="00BB048F"/>
    <w:rsid w:val="00E55EE2"/>
    <w:rsid w:val="00E92B08"/>
    <w:rsid w:val="00EC7A31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A99F"/>
  <w15:chartTrackingRefBased/>
  <w15:docId w15:val="{1712A443-91A0-48A2-8D25-84C37D9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3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3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53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04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045334"/>
    <w:rPr>
      <w:color w:val="0000FF"/>
      <w:u w:val="single"/>
    </w:rPr>
  </w:style>
  <w:style w:type="paragraph" w:customStyle="1" w:styleId="ConsPlusNormal">
    <w:name w:val="ConsPlusNormal"/>
    <w:rsid w:val="003E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E3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b.by/uslugi/reklama-v-gorodskoj-sr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2024-04-03T12:10:00Z</dcterms:created>
  <dcterms:modified xsi:type="dcterms:W3CDTF">2024-04-03T12:10:00Z</dcterms:modified>
</cp:coreProperties>
</file>