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7E" w:rsidRDefault="00B1387E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</w:pPr>
      <w:r w:rsidRPr="00B1387E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Организации, оказывающие содействие в продвижении продукции на экспорт</w:t>
      </w:r>
    </w:p>
    <w:p w:rsidR="00B1387E" w:rsidRDefault="00B1387E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</w:pP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bookmarkStart w:id="0" w:name="_GoBack"/>
      <w:bookmarkEnd w:id="0"/>
      <w:r w:rsidRPr="00554F02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Национальный центр маркетинга и конъюнктуры цен</w:t>
      </w: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 (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НЦМиКЦ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)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Филиал в </w:t>
      </w:r>
      <w:proofErr w:type="spellStart"/>
      <w:r w:rsidRPr="00554F02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г.Витебске</w:t>
      </w:r>
      <w:proofErr w:type="spellEnd"/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hyperlink r:id="rId4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www.ncmps.by</w:t>
        </w:r>
      </w:hyperlink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Республика Беларусь, 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г.Витебск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210015, ул. Гоголя 14, оф. 814, 816</w:t>
      </w:r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тел./факс: (0212) 36-90-74, 36-90-75, 35-90-78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e-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mail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: </w:t>
      </w:r>
      <w:hyperlink r:id="rId5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ncm_vitebsk@icetrade.by</w:t>
        </w:r>
      </w:hyperlink>
    </w:p>
    <w:p w:rsidR="00554F02" w:rsidRPr="00554F02" w:rsidRDefault="00554F02" w:rsidP="00554F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810pt;height:1.5pt" o:hrpct="0" o:hralign="center" o:hrstd="t" o:hr="t" fillcolor="#a0a0a0" stroked="f"/>
        </w:pic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Белорусская торгово-промышленная палата </w:t>
      </w: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(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БелТПП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)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Витебское отделение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hyperlink r:id="rId6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https://cci-vitebsk.by</w:t>
        </w:r>
      </w:hyperlink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210001, Республика Беларусь, г. Витебск, ул. Космонавтов, 4;</w:t>
      </w:r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Тел. +375 212 36 30 52 Факс +375 212 36 46 74;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E-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mail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: </w:t>
      </w:r>
      <w:hyperlink r:id="rId7" w:history="1">
        <w:r w:rsidRPr="00554F02">
          <w:rPr>
            <w:rFonts w:ascii="PT Sans" w:eastAsia="Times New Roman" w:hAnsi="PT Sans" w:cs="Times New Roman"/>
            <w:b/>
            <w:bCs/>
            <w:color w:val="085D91"/>
            <w:spacing w:val="1"/>
            <w:sz w:val="26"/>
            <w:szCs w:val="26"/>
            <w:u w:val="single"/>
            <w:lang w:eastAsia="ru-RU"/>
          </w:rPr>
          <w:t>info@cci-vitebsk.by</w:t>
        </w:r>
      </w:hyperlink>
    </w:p>
    <w:p w:rsidR="00554F02" w:rsidRPr="00554F02" w:rsidRDefault="00554F02" w:rsidP="00554F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810pt;height:1.5pt" o:hrpct="0" o:hralign="center" o:hrstd="t" o:hr="t" fillcolor="#a0a0a0" stroked="f"/>
        </w:pic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Витебский областной Союз Нанимателей</w:t>
      </w: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 (ВОСН)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hyperlink r:id="rId8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https://www.vosn.vitebsk.by</w:t>
        </w:r>
      </w:hyperlink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proofErr w:type="gram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210029,г.</w:t>
      </w:r>
      <w:proofErr w:type="gram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Витебск, ул. Правды 52</w:t>
      </w:r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тел.: +375(29) 6360902; +375(33) 3068131; +375 29 5182715; +375 212 488955</w:t>
      </w:r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proofErr w:type="gram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факс:+</w:t>
      </w:r>
      <w:proofErr w:type="gram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375(212) 470040; +375 212 473871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e-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mail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: </w:t>
      </w:r>
      <w:hyperlink r:id="rId9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vosnvit@mail.ru</w:t>
        </w:r>
      </w:hyperlink>
    </w:p>
    <w:p w:rsidR="00554F02" w:rsidRPr="00554F02" w:rsidRDefault="00554F02" w:rsidP="00554F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810pt;height:1.5pt" o:hrpct="0" o:hralign="center" o:hrstd="t" o:hr="t" fillcolor="#a0a0a0" stroked="f"/>
        </w:pic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proofErr w:type="spellStart"/>
      <w:r w:rsidRPr="00554F02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Белэксимгарант</w:t>
      </w:r>
      <w:proofErr w:type="spellEnd"/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Филиал «</w:t>
      </w:r>
      <w:proofErr w:type="spellStart"/>
      <w:r w:rsidRPr="00554F02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Белэксимгарант</w:t>
      </w:r>
      <w:proofErr w:type="spellEnd"/>
      <w:r w:rsidRPr="00554F02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-Витебск»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hyperlink r:id="rId10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https://www.eximgarant.by</w:t>
        </w:r>
      </w:hyperlink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210015, г. Витебск, ул. Воинов-Интернационалистов, 2-301</w:t>
      </w:r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тел. +375 212 61 38 15, 27 68 92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hyperlink r:id="rId11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vitebsk@eximgarant.by</w:t>
        </w:r>
      </w:hyperlink>
    </w:p>
    <w:p w:rsidR="00554F02" w:rsidRPr="00554F02" w:rsidRDefault="00554F02" w:rsidP="00554F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810pt;height:1.5pt" o:hrpct="0" o:hralign="center" o:hrstd="t" o:hr="t" fillcolor="#a0a0a0" stroked="f"/>
        </w:pic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Витебский областной центр маркетинга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hyperlink r:id="rId12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https://marketvit.by</w:t>
        </w:r>
      </w:hyperlink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lastRenderedPageBreak/>
        <w:t>Проезд Гоголя, 5, Витебск, 210015, Республика Беларусь</w:t>
      </w:r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+375 (212) 42-60-07, +375 (212) 42-61-62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e-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mail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: </w:t>
      </w:r>
      <w:hyperlink r:id="rId13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vcm74@mail.ru</w:t>
        </w:r>
      </w:hyperlink>
    </w:p>
    <w:p w:rsidR="00554F02" w:rsidRPr="00554F02" w:rsidRDefault="00554F02" w:rsidP="00554F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810pt;height:1.5pt" o:hrpct="0" o:hralign="center" o:hrstd="t" o:hr="t" fillcolor="#a0a0a0" stroked="f"/>
        </w:pic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Администрация свободной экономической зоны </w:t>
      </w: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(СЭЗ) </w:t>
      </w:r>
      <w:r w:rsidRPr="00554F02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"Витебск"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hyperlink r:id="rId14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https://fez-vitebsk.by</w:t>
        </w:r>
      </w:hyperlink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Республика Беларусь, 210040, г. Витебск, ул. 1-я 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Журжевская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4</w:t>
      </w:r>
    </w:p>
    <w:p w:rsidR="00554F02" w:rsidRPr="00554F02" w:rsidRDefault="00554F02" w:rsidP="00554F02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Тел/</w:t>
      </w:r>
      <w:proofErr w:type="gram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факс:+</w:t>
      </w:r>
      <w:proofErr w:type="gram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375 /212/ 65 30 45</w:t>
      </w:r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E-</w:t>
      </w:r>
      <w:proofErr w:type="spellStart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mail</w:t>
      </w:r>
      <w:proofErr w:type="spellEnd"/>
      <w:r w:rsidRPr="00554F02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: </w:t>
      </w:r>
      <w:hyperlink r:id="rId15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info@fez-vitebsk.by</w:t>
        </w:r>
      </w:hyperlink>
    </w:p>
    <w:p w:rsidR="00554F02" w:rsidRPr="00554F02" w:rsidRDefault="00554F02" w:rsidP="00554F0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hyperlink r:id="rId16" w:history="1">
        <w:r w:rsidRPr="00554F02">
          <w:rPr>
            <w:rFonts w:ascii="PT Sans" w:eastAsia="Times New Roman" w:hAnsi="PT Sans" w:cs="Times New Roman"/>
            <w:color w:val="085D91"/>
            <w:spacing w:val="1"/>
            <w:sz w:val="26"/>
            <w:szCs w:val="26"/>
            <w:u w:val="single"/>
            <w:lang w:eastAsia="ru-RU"/>
          </w:rPr>
          <w:t>fezvitebsk@mailgov.by</w:t>
        </w:r>
      </w:hyperlink>
    </w:p>
    <w:p w:rsidR="0098364C" w:rsidRDefault="0098364C"/>
    <w:sectPr w:rsidR="0098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02"/>
    <w:rsid w:val="00554F02"/>
    <w:rsid w:val="0098364C"/>
    <w:rsid w:val="00B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97F3"/>
  <w15:chartTrackingRefBased/>
  <w15:docId w15:val="{1AC25E8D-2C7E-4F88-9BFB-DDD85695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n.vitebsk.by/" TargetMode="External"/><Relationship Id="rId13" Type="http://schemas.openxmlformats.org/officeDocument/2006/relationships/hyperlink" Target="mailto:vcm74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cci-vitebsk.by" TargetMode="External"/><Relationship Id="rId12" Type="http://schemas.openxmlformats.org/officeDocument/2006/relationships/hyperlink" Target="https://marketvit.b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ezvitebsk@mailgov.by" TargetMode="External"/><Relationship Id="rId1" Type="http://schemas.openxmlformats.org/officeDocument/2006/relationships/styles" Target="styles.xml"/><Relationship Id="rId6" Type="http://schemas.openxmlformats.org/officeDocument/2006/relationships/hyperlink" Target="https://cci-vitebsk.by/" TargetMode="External"/><Relationship Id="rId11" Type="http://schemas.openxmlformats.org/officeDocument/2006/relationships/hyperlink" Target="mailto:vitebsk@eximgarant.by" TargetMode="External"/><Relationship Id="rId5" Type="http://schemas.openxmlformats.org/officeDocument/2006/relationships/hyperlink" Target="mailto:ncm_vitebsk@icetrade.by" TargetMode="External"/><Relationship Id="rId15" Type="http://schemas.openxmlformats.org/officeDocument/2006/relationships/hyperlink" Target="mailto:info@fez-vitebsk.by" TargetMode="External"/><Relationship Id="rId10" Type="http://schemas.openxmlformats.org/officeDocument/2006/relationships/hyperlink" Target="https://beg.by/" TargetMode="External"/><Relationship Id="rId4" Type="http://schemas.openxmlformats.org/officeDocument/2006/relationships/hyperlink" Target="https://www.ncmps.by/" TargetMode="External"/><Relationship Id="rId9" Type="http://schemas.openxmlformats.org/officeDocument/2006/relationships/hyperlink" Target="mailto:vosnvit@mail.ru" TargetMode="External"/><Relationship Id="rId14" Type="http://schemas.openxmlformats.org/officeDocument/2006/relationships/hyperlink" Target="http://fez-vitebs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2025-09-22T06:56:00Z</dcterms:created>
  <dcterms:modified xsi:type="dcterms:W3CDTF">2025-09-22T06:57:00Z</dcterms:modified>
</cp:coreProperties>
</file>