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E86" w:rsidRPr="00400E86" w:rsidRDefault="00400E86" w:rsidP="00400E86">
      <w:pPr>
        <w:spacing w:before="800" w:after="40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0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 Правовая природа отказа в заключении трудового договора</w:t>
      </w:r>
    </w:p>
    <w:p w:rsidR="00400E86" w:rsidRPr="00400E86" w:rsidRDefault="00400E86" w:rsidP="00400E8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0E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Наниматель в процессе осуществления эффективной экономической деятельности, самостоятельно под свою ответственность принимает необходимые кадровые решения, в том числе и касательно приема на работу. Заключение трудового договора с конкретным лицом по общему правилу является </w:t>
      </w:r>
      <w:r w:rsidRPr="00400E8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правом, а не обязанностью нанимателя</w:t>
      </w:r>
      <w:r w:rsidRPr="00400E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hyperlink r:id="rId4" w:anchor="a8079" w:tooltip="+" w:history="1">
        <w:r w:rsidRPr="00400E8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п.1</w:t>
        </w:r>
      </w:hyperlink>
      <w:r w:rsidRPr="00400E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ст.12 ТК).</w:t>
      </w:r>
    </w:p>
    <w:p w:rsidR="00400E86" w:rsidRPr="00400E86" w:rsidRDefault="00400E86" w:rsidP="00400E8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0E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Наниматель вправе при приеме на работу производить отбор тех лиц, которые по своим деловым, квалификационным качествам наиболее подходят для выполнения той работы, для выполнения которой они принимаются (</w:t>
      </w:r>
      <w:hyperlink r:id="rId5" w:anchor="a2688" w:tooltip="+" w:history="1">
        <w:r w:rsidRPr="00400E8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ст.24</w:t>
        </w:r>
      </w:hyperlink>
      <w:r w:rsidRPr="00400E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ТК).</w:t>
      </w:r>
    </w:p>
    <w:p w:rsidR="00BB12E1" w:rsidRDefault="00BB12E1" w:rsidP="00BB12E1">
      <w:pPr>
        <w:pStyle w:val="justify"/>
        <w:spacing w:before="0" w:beforeAutospacing="0" w:after="16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настоящее время в белорусском трудовом законодательстве нет определения понятия «деловые качества», хотя в некоторых актах указаны отдельные виды таких качеств (профессиональная компетентность, опыт работы по специальности, управленческие и организаторские способности, коммуникабельность, а также личностные качества).</w:t>
      </w:r>
    </w:p>
    <w:p w:rsidR="00BB12E1" w:rsidRDefault="00BB12E1" w:rsidP="00BB12E1">
      <w:pPr>
        <w:pStyle w:val="justify"/>
        <w:spacing w:before="0" w:beforeAutospacing="0" w:after="16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Наниматель может предъявить к лицу, претендующему на вакантную должность или работу, и иные требования в дополнение к типовым или типичным профессионально-квалификационным требованиям в силу специфики той или иной работы (например, владение иностранным языком, умение работать на компьютере, наличие права на управление автомобилем и др.).</w:t>
      </w:r>
    </w:p>
    <w:p w:rsidR="00BB12E1" w:rsidRDefault="00BB12E1" w:rsidP="00BB12E1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Трудовое законодательство предусматривает ответственность сторон трудового договора за нарушение прав и интересов другой стороны: право на труд включает право каждого человека на получение возможности зарабатывать себе на жизнь трудом, который он свободно выбирает или на который он свободно соглашается (</w:t>
      </w:r>
      <w:hyperlink r:id="rId6" w:anchor="a54" w:tooltip="+" w:history="1">
        <w:r>
          <w:rPr>
            <w:rStyle w:val="a3"/>
            <w:rFonts w:ascii="Arial" w:hAnsi="Arial" w:cs="Arial"/>
          </w:rPr>
          <w:t>п.1</w:t>
        </w:r>
      </w:hyperlink>
      <w:r>
        <w:rPr>
          <w:rFonts w:ascii="Arial" w:hAnsi="Arial" w:cs="Arial"/>
          <w:color w:val="000000"/>
        </w:rPr>
        <w:t> ст.6 Международного пакта об экономических, социальных и культурных правах от 16.12.1966). Такой подход принят и </w:t>
      </w:r>
      <w:hyperlink r:id="rId7" w:anchor="a1" w:tooltip="+" w:history="1">
        <w:r>
          <w:rPr>
            <w:rStyle w:val="a3"/>
            <w:rFonts w:ascii="Arial" w:hAnsi="Arial" w:cs="Arial"/>
          </w:rPr>
          <w:t>Конституцией</w:t>
        </w:r>
      </w:hyperlink>
      <w:r>
        <w:rPr>
          <w:rFonts w:ascii="Arial" w:hAnsi="Arial" w:cs="Arial"/>
          <w:color w:val="000000"/>
        </w:rPr>
        <w:t> Республики Беларусь, в </w:t>
      </w:r>
      <w:hyperlink r:id="rId8" w:anchor="a3646" w:tooltip="+" w:history="1">
        <w:r>
          <w:rPr>
            <w:rStyle w:val="a3"/>
            <w:rFonts w:ascii="Arial" w:hAnsi="Arial" w:cs="Arial"/>
          </w:rPr>
          <w:t>ч.1</w:t>
        </w:r>
      </w:hyperlink>
      <w:r>
        <w:rPr>
          <w:rFonts w:ascii="Arial" w:hAnsi="Arial" w:cs="Arial"/>
          <w:color w:val="000000"/>
        </w:rPr>
        <w:t> ст.41 которой гражданам Республики Беларусь гарантируется право на труд как наиболее достойный способ самоутверждения человека, то есть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потребностей. Конституционная норма реализована в </w:t>
      </w:r>
      <w:hyperlink r:id="rId9" w:anchor="a7343" w:tooltip="+" w:history="1">
        <w:r>
          <w:rPr>
            <w:rStyle w:val="a3"/>
            <w:rFonts w:ascii="Arial" w:hAnsi="Arial" w:cs="Arial"/>
          </w:rPr>
          <w:t>п.1</w:t>
        </w:r>
      </w:hyperlink>
      <w:r>
        <w:rPr>
          <w:rFonts w:ascii="Arial" w:hAnsi="Arial" w:cs="Arial"/>
          <w:color w:val="000000"/>
        </w:rPr>
        <w:t> ст.11 ТК.</w:t>
      </w:r>
    </w:p>
    <w:p w:rsidR="00BB12E1" w:rsidRDefault="00BB12E1" w:rsidP="00BB12E1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Законодательством установлен запрет на необоснованный отказ в приеме на работу отдельных категорий соискателей (</w:t>
      </w:r>
      <w:hyperlink r:id="rId10" w:anchor="a2203" w:tooltip="+" w:history="1">
        <w:r>
          <w:rPr>
            <w:rStyle w:val="a3"/>
            <w:rFonts w:ascii="Arial" w:hAnsi="Arial" w:cs="Arial"/>
          </w:rPr>
          <w:t>ст.16</w:t>
        </w:r>
      </w:hyperlink>
      <w:r>
        <w:rPr>
          <w:rFonts w:ascii="Arial" w:hAnsi="Arial" w:cs="Arial"/>
          <w:color w:val="000000"/>
        </w:rPr>
        <w:t> ТК) - ограничение выбора нанимателя в предпочтении работников в данном случае обусловлено социальной направленностью белорусского законодательства.</w:t>
      </w:r>
    </w:p>
    <w:p w:rsidR="00BB12E1" w:rsidRDefault="00BB12E1" w:rsidP="00BB12E1">
      <w:pPr>
        <w:pStyle w:val="3"/>
        <w:spacing w:before="800" w:beforeAutospacing="0" w:after="4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Кому и когда наниматель отказать не вправе</w:t>
      </w:r>
    </w:p>
    <w:p w:rsidR="00BB12E1" w:rsidRDefault="00BB12E1" w:rsidP="00BB12E1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Законом запрещается какое бы то ни было ограничение в трудовых правах или получение каких-либо преимуществ в зависимости от пола, расы, национального и социального происхождения, языка, религиозных или политических убеждений, участия или неучастия в профсоюзах или иных общественных объединениях, имущественного или служебного положения, возраста, места жительства, недостатков физического или психического характера, не препятствующих </w:t>
      </w:r>
      <w:r>
        <w:rPr>
          <w:rFonts w:ascii="Arial" w:hAnsi="Arial" w:cs="Arial"/>
          <w:color w:val="000000"/>
        </w:rPr>
        <w:lastRenderedPageBreak/>
        <w:t>исполнению соответствующих трудовых обязанностей, иных обстоятельств, не связанных с деловыми качествами и не обусловленных спецификой трудовой функции работника (</w:t>
      </w:r>
      <w:hyperlink r:id="rId11" w:anchor="a8473" w:tooltip="+" w:history="1">
        <w:r>
          <w:rPr>
            <w:rStyle w:val="a3"/>
            <w:rFonts w:ascii="Arial" w:hAnsi="Arial" w:cs="Arial"/>
          </w:rPr>
          <w:t>ч.1</w:t>
        </w:r>
      </w:hyperlink>
      <w:r>
        <w:rPr>
          <w:rFonts w:ascii="Arial" w:hAnsi="Arial" w:cs="Arial"/>
          <w:color w:val="000000"/>
        </w:rPr>
        <w:t> ст.14 ТК).</w:t>
      </w:r>
    </w:p>
    <w:p w:rsidR="00BB12E1" w:rsidRDefault="00BB12E1" w:rsidP="00BB12E1">
      <w:pPr>
        <w:pStyle w:val="justify"/>
        <w:spacing w:before="0" w:beforeAutospacing="0" w:after="16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Дискриминация недопустима по любым вопросам трудовых отношений. Это касается также вопросов оплаты труда, условий труда, заключения, изменения и прекращения трудового договора и т. п.</w:t>
      </w:r>
    </w:p>
    <w:p w:rsidR="00BB12E1" w:rsidRDefault="00BB12E1" w:rsidP="00BB12E1">
      <w:pPr>
        <w:pStyle w:val="3"/>
        <w:spacing w:before="800" w:beforeAutospacing="0" w:after="4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В каких случаях отказ в приеме на работу правомерен</w:t>
      </w:r>
    </w:p>
    <w:p w:rsidR="00BB12E1" w:rsidRDefault="00BB12E1" w:rsidP="00BB12E1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Необоснованным является отказ в приеме на работу, если мотивы отказа не относятся к деловым качествам работника (</w:t>
      </w:r>
      <w:hyperlink r:id="rId12" w:anchor="a2688" w:tooltip="+" w:history="1">
        <w:r>
          <w:rPr>
            <w:rStyle w:val="a3"/>
            <w:rFonts w:ascii="Arial" w:hAnsi="Arial" w:cs="Arial"/>
          </w:rPr>
          <w:t>ст.24</w:t>
        </w:r>
      </w:hyperlink>
      <w:r>
        <w:rPr>
          <w:rFonts w:ascii="Arial" w:hAnsi="Arial" w:cs="Arial"/>
          <w:color w:val="000000"/>
        </w:rPr>
        <w:t> ТК), а также отказ без приведения нанимателем каких-либо доводов либо по основаниям, не основанным на законе, отказ по явно надуманным, неубедительным причинам.</w:t>
      </w:r>
    </w:p>
    <w:p w:rsidR="00BB12E1" w:rsidRDefault="00BB12E1" w:rsidP="00BB12E1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при возникновении спора судом будет установлено, что наниматель отказал в приеме на работу по обстоятельствам, </w:t>
      </w:r>
      <w:r>
        <w:rPr>
          <w:rFonts w:ascii="Arial" w:hAnsi="Arial" w:cs="Arial"/>
          <w:b/>
          <w:bCs/>
          <w:color w:val="000000"/>
        </w:rPr>
        <w:t>связанным с деловыми качествами работника</w:t>
      </w:r>
      <w:r>
        <w:rPr>
          <w:rFonts w:ascii="Arial" w:hAnsi="Arial" w:cs="Arial"/>
          <w:color w:val="000000"/>
        </w:rPr>
        <w:t>, такой отказ является обоснованным.</w:t>
      </w:r>
    </w:p>
    <w:p w:rsidR="00BB12E1" w:rsidRDefault="00BB12E1" w:rsidP="00BB12E1">
      <w:pPr>
        <w:pStyle w:val="justify"/>
        <w:spacing w:before="0" w:beforeAutospacing="0" w:after="16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 считаются дискриминацией любые различия, исключения, предпочтения и ограничения, основанные на свойственных данной работе требованиях и обусловленные необходимостью особой заботы государства о лицах, нуждающихся в повышенной социальной и правовой защите (женщины, несовершеннолетние, инвалиды, лица, пострадавшие от катастрофы на Чернобыльской АЭС, и др.).</w:t>
      </w:r>
    </w:p>
    <w:p w:rsidR="00BB12E1" w:rsidRDefault="00BB12E1" w:rsidP="00BB12E1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Трудовое законодательство предусматривает </w:t>
      </w:r>
      <w:r>
        <w:rPr>
          <w:rFonts w:ascii="Arial" w:hAnsi="Arial" w:cs="Arial"/>
          <w:b/>
          <w:bCs/>
          <w:color w:val="000000"/>
        </w:rPr>
        <w:t>ограничения при приеме на работу</w:t>
      </w:r>
      <w:r>
        <w:rPr>
          <w:rFonts w:ascii="Arial" w:hAnsi="Arial" w:cs="Arial"/>
          <w:color w:val="000000"/>
        </w:rPr>
        <w:t> отдельных категорий работников:</w:t>
      </w:r>
    </w:p>
    <w:p w:rsidR="00BB12E1" w:rsidRDefault="00BB12E1" w:rsidP="00BB12E1">
      <w:pPr>
        <w:pStyle w:val="listtext1"/>
        <w:spacing w:before="0" w:beforeAutospacing="0" w:after="0" w:afterAutospacing="0"/>
        <w:ind w:left="115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запрещение совместной работы близких родственников (</w:t>
      </w:r>
      <w:hyperlink r:id="rId13" w:anchor="a9891" w:tooltip="+" w:history="1">
        <w:r>
          <w:rPr>
            <w:rStyle w:val="a3"/>
            <w:rFonts w:ascii="Arial" w:hAnsi="Arial" w:cs="Arial"/>
          </w:rPr>
          <w:t>ч.1</w:t>
        </w:r>
      </w:hyperlink>
      <w:r>
        <w:rPr>
          <w:rFonts w:ascii="Arial" w:hAnsi="Arial" w:cs="Arial"/>
          <w:color w:val="000000"/>
        </w:rPr>
        <w:t> ст.27 ТК);</w:t>
      </w:r>
    </w:p>
    <w:p w:rsidR="00BB12E1" w:rsidRDefault="00BB12E1" w:rsidP="00BB12E1">
      <w:pPr>
        <w:pStyle w:val="listtext1"/>
        <w:spacing w:before="0" w:beforeAutospacing="0" w:after="0" w:afterAutospacing="0"/>
        <w:ind w:left="115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запрещение приема женщин на отдельные виды работ (</w:t>
      </w:r>
      <w:hyperlink r:id="rId14" w:anchor="a8426" w:tooltip="+" w:history="1">
        <w:r>
          <w:rPr>
            <w:rStyle w:val="a3"/>
            <w:rFonts w:ascii="Arial" w:hAnsi="Arial" w:cs="Arial"/>
          </w:rPr>
          <w:t>ст.262</w:t>
        </w:r>
      </w:hyperlink>
      <w:r>
        <w:rPr>
          <w:rFonts w:ascii="Arial" w:hAnsi="Arial" w:cs="Arial"/>
          <w:color w:val="000000"/>
        </w:rPr>
        <w:t> ТК);</w:t>
      </w:r>
    </w:p>
    <w:p w:rsidR="00BB12E1" w:rsidRDefault="00BB12E1" w:rsidP="00BB12E1">
      <w:pPr>
        <w:pStyle w:val="listtext1"/>
        <w:spacing w:before="0" w:beforeAutospacing="0" w:after="0" w:afterAutospacing="0"/>
        <w:ind w:left="115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запрещение приема несовершеннолетних на отдельные виды работ (</w:t>
      </w:r>
      <w:hyperlink r:id="rId15" w:anchor="a8429" w:tooltip="+" w:history="1">
        <w:r>
          <w:rPr>
            <w:rStyle w:val="a3"/>
            <w:rFonts w:ascii="Arial" w:hAnsi="Arial" w:cs="Arial"/>
          </w:rPr>
          <w:t>ст.274</w:t>
        </w:r>
      </w:hyperlink>
      <w:r>
        <w:rPr>
          <w:rFonts w:ascii="Arial" w:hAnsi="Arial" w:cs="Arial"/>
          <w:color w:val="000000"/>
        </w:rPr>
        <w:t> ТК);</w:t>
      </w:r>
    </w:p>
    <w:p w:rsidR="00BB12E1" w:rsidRDefault="00BB12E1" w:rsidP="00BB12E1">
      <w:pPr>
        <w:pStyle w:val="listtext1"/>
        <w:spacing w:before="0" w:beforeAutospacing="0" w:after="0" w:afterAutospacing="0"/>
        <w:ind w:left="115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запрещение приема на определенные работы лиц, судимых за отдельные виды преступлений (</w:t>
      </w:r>
      <w:hyperlink r:id="rId16" w:anchor="a9475" w:tooltip="+" w:history="1">
        <w:r>
          <w:rPr>
            <w:rStyle w:val="a3"/>
            <w:rFonts w:ascii="Arial" w:hAnsi="Arial" w:cs="Arial"/>
          </w:rPr>
          <w:t>ч.4</w:t>
        </w:r>
      </w:hyperlink>
      <w:r>
        <w:rPr>
          <w:rFonts w:ascii="Arial" w:hAnsi="Arial" w:cs="Arial"/>
          <w:color w:val="000000"/>
        </w:rPr>
        <w:t> ст.348 ТК);</w:t>
      </w:r>
    </w:p>
    <w:p w:rsidR="00BB12E1" w:rsidRDefault="00BB12E1" w:rsidP="00BB12E1">
      <w:pPr>
        <w:pStyle w:val="listtext1"/>
        <w:spacing w:before="0" w:beforeAutospacing="0" w:after="0" w:afterAutospacing="0"/>
        <w:ind w:left="115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ограничение работы по совместительству и др. (</w:t>
      </w:r>
      <w:hyperlink r:id="rId17" w:anchor="a425" w:tooltip="+" w:history="1">
        <w:r>
          <w:rPr>
            <w:rStyle w:val="a3"/>
            <w:rFonts w:ascii="Arial" w:hAnsi="Arial" w:cs="Arial"/>
          </w:rPr>
          <w:t>ст.255</w:t>
        </w:r>
      </w:hyperlink>
      <w:r>
        <w:rPr>
          <w:rFonts w:ascii="Arial" w:hAnsi="Arial" w:cs="Arial"/>
          <w:color w:val="000000"/>
        </w:rPr>
        <w:t> ТК).</w:t>
      </w:r>
    </w:p>
    <w:p w:rsidR="00BB12E1" w:rsidRPr="00BB12E1" w:rsidRDefault="00BB12E1" w:rsidP="00BB12E1">
      <w:pPr>
        <w:spacing w:before="800" w:after="4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B1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Законные основания отказа в приеме на работу</w:t>
      </w:r>
    </w:p>
    <w:tbl>
      <w:tblPr>
        <w:tblW w:w="10055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511"/>
        <w:gridCol w:w="3544"/>
      </w:tblGrid>
      <w:tr w:rsidR="00BB12E1" w:rsidRPr="00BB12E1" w:rsidTr="00BB12E1">
        <w:tc>
          <w:tcPr>
            <w:tcW w:w="65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BB12E1" w:rsidRPr="00BB12E1" w:rsidRDefault="00BB12E1" w:rsidP="00BB12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Основание отказа</w:t>
            </w:r>
          </w:p>
        </w:tc>
        <w:tc>
          <w:tcPr>
            <w:tcW w:w="354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BB12E1" w:rsidRPr="00BB12E1" w:rsidRDefault="00BB12E1" w:rsidP="00BB12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Норма законодательства</w:t>
            </w:r>
          </w:p>
        </w:tc>
      </w:tr>
      <w:tr w:rsidR="00BB12E1" w:rsidRPr="00BB12E1" w:rsidTr="00BB12E1">
        <w:tc>
          <w:tcPr>
            <w:tcW w:w="65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Непредставление лицом, поступающим на работу, документов, которые согласно </w:t>
            </w:r>
            <w:hyperlink r:id="rId18" w:anchor="a5183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ст.26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ТК должны быть представлены при заключении трудового договора</w:t>
            </w:r>
          </w:p>
        </w:tc>
        <w:tc>
          <w:tcPr>
            <w:tcW w:w="354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9" w:anchor="a7659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Часть 1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ст.26 </w:t>
            </w:r>
            <w:proofErr w:type="gramStart"/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ТК;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hyperlink r:id="rId20" w:anchor="a68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</w:t>
              </w:r>
              <w:proofErr w:type="gramEnd"/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11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Декрета от 15.12.2014 № 5 «Об усилении требований к руководящим кадрам и работникам организаций»</w:t>
            </w:r>
          </w:p>
        </w:tc>
      </w:tr>
      <w:tr w:rsidR="00BB12E1" w:rsidRPr="00BB12E1" w:rsidTr="00BB12E1">
        <w:tc>
          <w:tcPr>
            <w:tcW w:w="65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Недостижение</w:t>
            </w:r>
            <w:proofErr w:type="spellEnd"/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соискателем, поступающим на работу, возраста, с которого допускается заключение трудового договора</w:t>
            </w:r>
          </w:p>
        </w:tc>
        <w:tc>
          <w:tcPr>
            <w:tcW w:w="354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1" w:anchor="a2685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Статья 21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ТК</w:t>
            </w:r>
          </w:p>
        </w:tc>
      </w:tr>
      <w:tr w:rsidR="00BB12E1" w:rsidRPr="00BB12E1" w:rsidTr="00BB12E1">
        <w:tc>
          <w:tcPr>
            <w:tcW w:w="65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 Если на вакансию по должности, предполагающей заключение договора о полной материальной ответственности, претендует соискатель, не достигший возраста 18 лет</w:t>
            </w:r>
          </w:p>
        </w:tc>
        <w:tc>
          <w:tcPr>
            <w:tcW w:w="354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2" w:anchor="a9575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Часть 1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ст.405 ТК</w:t>
            </w:r>
          </w:p>
        </w:tc>
      </w:tr>
      <w:tr w:rsidR="00BB12E1" w:rsidRPr="00BB12E1" w:rsidTr="00BB12E1">
        <w:tc>
          <w:tcPr>
            <w:tcW w:w="65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Несоответствие соискателя характеру предполагаемой работы ввиду наличия ограничений, обусловленных необходимостью особой заботы государства о лицах, нуждающихся в повышенной социальной и правовой защите</w:t>
            </w:r>
          </w:p>
        </w:tc>
        <w:tc>
          <w:tcPr>
            <w:tcW w:w="354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Статьи </w:t>
            </w:r>
            <w:hyperlink r:id="rId23" w:anchor="a8426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262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 </w:t>
            </w:r>
            <w:hyperlink r:id="rId24" w:anchor="a8429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274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ТК</w:t>
            </w:r>
          </w:p>
        </w:tc>
      </w:tr>
      <w:tr w:rsidR="00BB12E1" w:rsidRPr="00BB12E1" w:rsidTr="00BB12E1">
        <w:tc>
          <w:tcPr>
            <w:tcW w:w="65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Невыполнение лицом, поступающим на работу, требований, установленных законодательством (</w:t>
            </w:r>
            <w:proofErr w:type="gramStart"/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например,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отказ</w:t>
            </w:r>
            <w:proofErr w:type="gramEnd"/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 обязательного медицинского осмотра при поступлении на работу соискателя моложе 18 лет)</w:t>
            </w:r>
          </w:p>
        </w:tc>
        <w:tc>
          <w:tcPr>
            <w:tcW w:w="354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5" w:anchor="a321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Статья 275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ТК</w:t>
            </w:r>
          </w:p>
        </w:tc>
      </w:tr>
      <w:tr w:rsidR="00BB12E1" w:rsidRPr="00BB12E1" w:rsidTr="00BB12E1">
        <w:tc>
          <w:tcPr>
            <w:tcW w:w="65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Если прием соискателя на работу повлечет нарушение требования относительно ограничения совместной работы в государственных организациях близких родственников или </w:t>
            </w:r>
            <w:proofErr w:type="gramStart"/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свойственников: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руководитель (его заместители) государственной организации;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руководитель (его заместители) обособленного подразделения государственной организации;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главный бухгалтер (его заместители);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кассир</w:t>
            </w:r>
          </w:p>
        </w:tc>
        <w:tc>
          <w:tcPr>
            <w:tcW w:w="354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6" w:anchor="a9891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Часть 1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ст.27 ТК</w:t>
            </w:r>
          </w:p>
        </w:tc>
      </w:tr>
    </w:tbl>
    <w:p w:rsidR="00BB12E1" w:rsidRPr="00BB12E1" w:rsidRDefault="00BB12E1" w:rsidP="00BB12E1">
      <w:pPr>
        <w:spacing w:before="16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12E1" w:rsidRPr="00BB12E1" w:rsidRDefault="00BB12E1" w:rsidP="00BB12E1">
      <w:pPr>
        <w:spacing w:before="800" w:after="40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1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 Ограничения для государственных служащих</w:t>
      </w:r>
    </w:p>
    <w:p w:rsidR="00BB12E1" w:rsidRPr="00BB12E1" w:rsidRDefault="00BB12E1" w:rsidP="00BB12E1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Наибольшее количество ограничений предусмотрено законодательством для лиц, претендующих на занятие должности в государственных органах:</w:t>
      </w:r>
    </w:p>
    <w:p w:rsidR="00BB12E1" w:rsidRPr="00BB12E1" w:rsidRDefault="00BB12E1" w:rsidP="00BB12E1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874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653"/>
        <w:gridCol w:w="3221"/>
      </w:tblGrid>
      <w:tr w:rsidR="00BB12E1" w:rsidRPr="00BB12E1" w:rsidTr="00BB12E1">
        <w:tc>
          <w:tcPr>
            <w:tcW w:w="66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BB12E1" w:rsidRPr="00BB12E1" w:rsidRDefault="00BB12E1" w:rsidP="00BB12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Причины отказа кандидату в приеме на работу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BB12E1" w:rsidRPr="00BB12E1" w:rsidRDefault="00BB12E1" w:rsidP="00BB12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Статья </w:t>
            </w:r>
            <w:hyperlink r:id="rId27" w:anchor="a1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Закона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от 01.06.2022 № 175-З «О государственной службе»</w:t>
            </w:r>
          </w:p>
        </w:tc>
      </w:tr>
      <w:tr w:rsidR="00BB12E1" w:rsidRPr="00BB12E1" w:rsidTr="00BB12E1">
        <w:tc>
          <w:tcPr>
            <w:tcW w:w="66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Отсутствие соответствующего образования либо необходимого стажа и опыта работы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по специальности; недостаточное владение государственными языками Республики Беларусь, незнание </w:t>
            </w:r>
            <w:hyperlink r:id="rId28" w:anchor="a1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Конституции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Республики Беларусь, законов применительно к исполнению соответствующих должностных обязанностей</w:t>
            </w:r>
          </w:p>
        </w:tc>
        <w:tc>
          <w:tcPr>
            <w:tcW w:w="32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9" w:anchor="a45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Часть 1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ст.26</w:t>
            </w:r>
          </w:p>
        </w:tc>
      </w:tr>
      <w:tr w:rsidR="00BB12E1" w:rsidRPr="00BB12E1" w:rsidTr="00BB12E1">
        <w:tc>
          <w:tcPr>
            <w:tcW w:w="66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Признание его в установленном законом порядке </w:t>
            </w:r>
            <w:r w:rsidRPr="00BB12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недееспособным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или ограниченно дееспособным</w:t>
            </w:r>
          </w:p>
        </w:tc>
        <w:tc>
          <w:tcPr>
            <w:tcW w:w="32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0" w:anchor="a209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Подпункт 1.1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п.1 ст.38</w:t>
            </w:r>
          </w:p>
        </w:tc>
      </w:tr>
      <w:tr w:rsidR="00BB12E1" w:rsidRPr="00BB12E1" w:rsidTr="00BB12E1">
        <w:tc>
          <w:tcPr>
            <w:tcW w:w="66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Лишение его судом 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права занимать гражданскую должность в течение определенного времени</w:t>
            </w:r>
          </w:p>
        </w:tc>
        <w:tc>
          <w:tcPr>
            <w:tcW w:w="32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1" w:anchor="a211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Подпункт 1.2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п.1 ст.38</w:t>
            </w:r>
          </w:p>
        </w:tc>
      </w:tr>
      <w:tr w:rsidR="00BB12E1" w:rsidRPr="00BB12E1" w:rsidTr="00BB12E1">
        <w:tc>
          <w:tcPr>
            <w:tcW w:w="66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Наличие заболевания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входящего в определенный Совмином перечень заболеваний, препятствующих исполнению служебных обязанностей на гражданской службе и работе с государственными секретами, подтвержденного заключением врачебно-консультационной комиссии государственной организации здравоохранения</w:t>
            </w:r>
          </w:p>
        </w:tc>
        <w:tc>
          <w:tcPr>
            <w:tcW w:w="32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2" w:anchor="a180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Подпункт 1.3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п.1 ст.38</w:t>
            </w:r>
          </w:p>
        </w:tc>
      </w:tr>
      <w:tr w:rsidR="00BB12E1" w:rsidRPr="00BB12E1" w:rsidTr="00BB12E1">
        <w:tc>
          <w:tcPr>
            <w:tcW w:w="66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Отказ в предоставлении гражданину допуска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к государственным секретам, а равно отказа гражданина от предоставления ему такого допуска, если такой допуск необходим для исполнения служебных обязанностей по гражданской должности, на занятие которой гражданин претендует</w:t>
            </w:r>
          </w:p>
        </w:tc>
        <w:tc>
          <w:tcPr>
            <w:tcW w:w="32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3" w:anchor="a212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Подпункт 1.4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п.1 ст.38</w:t>
            </w:r>
          </w:p>
        </w:tc>
      </w:tr>
      <w:tr w:rsidR="00BB12E1" w:rsidRPr="00BB12E1" w:rsidTr="00BB12E1">
        <w:tc>
          <w:tcPr>
            <w:tcW w:w="66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Несоответствие квалификационным требованиям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предъявляемым к гражданам для занятия соответствующих гражданских должностей</w:t>
            </w:r>
          </w:p>
        </w:tc>
        <w:tc>
          <w:tcPr>
            <w:tcW w:w="32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4" w:anchor="a213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Подпункт 1.5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п.1 ст.38</w:t>
            </w:r>
          </w:p>
        </w:tc>
      </w:tr>
      <w:tr w:rsidR="00BB12E1" w:rsidRPr="00BB12E1" w:rsidTr="00BB12E1">
        <w:tc>
          <w:tcPr>
            <w:tcW w:w="66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Близкое родство или свойство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(родители, супруги, дети, родные братья, сестры, а также родители, дети, родные братья и сестры супругов) с гражданами, занимающими гражданские должности, если их служебная деятельность связана с непосредственной подчиненностью или подконтрольностью одного из них другому</w:t>
            </w:r>
          </w:p>
        </w:tc>
        <w:tc>
          <w:tcPr>
            <w:tcW w:w="32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5" w:anchor="a49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Подпункт 1.6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п.1 ст.38</w:t>
            </w:r>
          </w:p>
        </w:tc>
      </w:tr>
      <w:tr w:rsidR="00BB12E1" w:rsidRPr="00BB12E1" w:rsidTr="00BB12E1">
        <w:tc>
          <w:tcPr>
            <w:tcW w:w="66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Отсутствие гражданства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Республики Беларусь</w:t>
            </w:r>
          </w:p>
        </w:tc>
        <w:tc>
          <w:tcPr>
            <w:tcW w:w="32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6" w:anchor="a197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Подпункт 1.7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п.1 ст.38</w:t>
            </w:r>
          </w:p>
        </w:tc>
      </w:tr>
      <w:tr w:rsidR="00BB12E1" w:rsidRPr="00BB12E1" w:rsidTr="00BB12E1">
        <w:tc>
          <w:tcPr>
            <w:tcW w:w="66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Представление заведомо недостоверных сведений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необходимых для занятия государственной должности</w:t>
            </w:r>
          </w:p>
        </w:tc>
        <w:tc>
          <w:tcPr>
            <w:tcW w:w="32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7" w:anchor="a214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Подпункт 1.8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п.1 ст.38</w:t>
            </w:r>
          </w:p>
        </w:tc>
      </w:tr>
      <w:tr w:rsidR="00BB12E1" w:rsidRPr="00BB12E1" w:rsidTr="00BB12E1">
        <w:tc>
          <w:tcPr>
            <w:tcW w:w="66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Непредставление декларации о доходах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и имуществе или умышленное внесение в декларацию о доходах и имуществе неполных либо недостоверных сведений</w:t>
            </w:r>
          </w:p>
        </w:tc>
        <w:tc>
          <w:tcPr>
            <w:tcW w:w="32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8" w:anchor="a215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Подпункт 1.9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п.1 ст.38</w:t>
            </w:r>
          </w:p>
        </w:tc>
      </w:tr>
      <w:tr w:rsidR="00BB12E1" w:rsidRPr="00BB12E1" w:rsidTr="00BB12E1">
        <w:tc>
          <w:tcPr>
            <w:tcW w:w="66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12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Неподписание</w:t>
            </w:r>
            <w:proofErr w:type="spellEnd"/>
            <w:r w:rsidRPr="00BB12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им обязательства 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соблюдению ограничений, предусмотренного </w:t>
            </w:r>
            <w:hyperlink r:id="rId39" w:anchor="a49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ст.16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Закона от 15.07.2015 № 305-З «О борьбе с коррупцией»</w:t>
            </w:r>
          </w:p>
        </w:tc>
        <w:tc>
          <w:tcPr>
            <w:tcW w:w="32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0" w:anchor="a216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Подпункт 1.10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п.1 ст.38</w:t>
            </w:r>
          </w:p>
        </w:tc>
      </w:tr>
      <w:tr w:rsidR="00BB12E1" w:rsidRPr="00BB12E1" w:rsidTr="00BB12E1">
        <w:tc>
          <w:tcPr>
            <w:tcW w:w="66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Увольнение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по основаниям, признаваемым в соответствии с законодательными актами </w:t>
            </w:r>
            <w:r w:rsidRPr="00BB12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дискредитирующими обстоятельствами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увольнения, - в течение 2 лет после такого увольнения, а на гражданские должности, включенные в кадровые реестры, - в течение 5 лет после такого увольнения, если иное не установлено Президентом Республики Беларусь</w:t>
            </w:r>
          </w:p>
        </w:tc>
        <w:tc>
          <w:tcPr>
            <w:tcW w:w="32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1" w:anchor="a198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Подпункт 1.11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п.1 ст.38</w:t>
            </w:r>
          </w:p>
        </w:tc>
      </w:tr>
      <w:tr w:rsidR="00BB12E1" w:rsidRPr="00BB12E1" w:rsidTr="00BB12E1">
        <w:tc>
          <w:tcPr>
            <w:tcW w:w="66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Наличие не погашенной или не снятой в установленном порядке судимости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если иное не установлено законодательными актами, закрепляющими правовой статус отдельных категорий гражданских служащих</w:t>
            </w:r>
          </w:p>
        </w:tc>
        <w:tc>
          <w:tcPr>
            <w:tcW w:w="32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2" w:anchor="a217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Подпункт 1.12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п.1 ст.38</w:t>
            </w:r>
          </w:p>
        </w:tc>
      </w:tr>
      <w:tr w:rsidR="00BB12E1" w:rsidRPr="00BB12E1" w:rsidTr="00BB12E1">
        <w:tc>
          <w:tcPr>
            <w:tcW w:w="66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Совершение тяжкого или особо тяжкого преступления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против интересов службы либо тяжкого или особо тяжкого преступления, сопряженного с 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использованием должностным лицом своих служебных полномочий</w:t>
            </w:r>
          </w:p>
        </w:tc>
        <w:tc>
          <w:tcPr>
            <w:tcW w:w="32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3" w:anchor="a218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Подпункт 1.13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п.1 ст.38</w:t>
            </w:r>
          </w:p>
        </w:tc>
      </w:tr>
      <w:tr w:rsidR="00BB12E1" w:rsidRPr="00BB12E1" w:rsidTr="00BB12E1">
        <w:tc>
          <w:tcPr>
            <w:tcW w:w="66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Признание его не прошедшим военную службу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по призыву, не имея на то законных оснований</w:t>
            </w:r>
          </w:p>
        </w:tc>
        <w:tc>
          <w:tcPr>
            <w:tcW w:w="32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4" w:anchor="a219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Подпункт 1.14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п.1 ст.38</w:t>
            </w:r>
          </w:p>
        </w:tc>
      </w:tr>
      <w:tr w:rsidR="00BB12E1" w:rsidRPr="00BB12E1" w:rsidTr="00BB12E1">
        <w:tc>
          <w:tcPr>
            <w:tcW w:w="66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случаи, предусмотренные законодательными актами</w:t>
            </w:r>
          </w:p>
        </w:tc>
        <w:tc>
          <w:tcPr>
            <w:tcW w:w="32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5" w:anchor="a312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Подпункт 1.15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п.1 ст.38</w:t>
            </w:r>
          </w:p>
        </w:tc>
      </w:tr>
    </w:tbl>
    <w:p w:rsidR="00BB12E1" w:rsidRPr="00BB12E1" w:rsidRDefault="00BB12E1" w:rsidP="00BB12E1">
      <w:pPr>
        <w:spacing w:before="16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12E1" w:rsidRPr="00BB12E1" w:rsidRDefault="00BB12E1" w:rsidP="00BB12E1">
      <w:pPr>
        <w:spacing w:before="800" w:after="40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1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1.5. Обоснование отказа соискателю в заключении трудового договора</w:t>
      </w:r>
    </w:p>
    <w:p w:rsidR="00BB12E1" w:rsidRPr="00BB12E1" w:rsidRDefault="00BB12E1" w:rsidP="00BB12E1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отказ в приеме на работу не был признан необоснованным, необходимо придерживаться определенного порядка действий и правильно оформлять документы:</w:t>
      </w:r>
    </w:p>
    <w:p w:rsidR="00BB12E1" w:rsidRPr="00BB12E1" w:rsidRDefault="00BB12E1" w:rsidP="00BB12E1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749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7078"/>
        <w:gridCol w:w="2671"/>
      </w:tblGrid>
      <w:tr w:rsidR="00BB12E1" w:rsidRPr="00BB12E1" w:rsidTr="00BB12E1">
        <w:tc>
          <w:tcPr>
            <w:tcW w:w="70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BB12E1" w:rsidRPr="00BB12E1" w:rsidRDefault="00BB12E1" w:rsidP="00BB12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Действие нанимателя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BB12E1" w:rsidRPr="00BB12E1" w:rsidRDefault="00BB12E1" w:rsidP="00BB12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Пояснение</w:t>
            </w:r>
          </w:p>
        </w:tc>
      </w:tr>
      <w:tr w:rsidR="00BB12E1" w:rsidRPr="00BB12E1" w:rsidTr="00BB12E1">
        <w:tc>
          <w:tcPr>
            <w:tcW w:w="70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Предусмотрите в ЛПА дополнительные допустимые основания отказа в приеме на работу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Случаи отказа лица, поступающего на работу, от ознакомления с ЛПА, действующими у нанимателя, предусмотренными в соответствии с законодательством Республики Беларусь, прохождения обязательного медицинского осмотра и т. д. (см. </w:t>
            </w:r>
            <w:hyperlink r:id="rId46" w:anchor="a47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пример 1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B12E1" w:rsidRPr="00BB12E1" w:rsidTr="00BB12E1">
        <w:tc>
          <w:tcPr>
            <w:tcW w:w="70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Регламентируйте дополнительные квалификационные требования (</w:t>
            </w:r>
            <w:hyperlink r:id="rId47" w:anchor="a115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п.9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Общих положений Единого квалификационного справочника должностей служащих, утв. постановлением Минтруда и соцзащиты от 02.01.2012 № 1</w:t>
            </w:r>
            <w:proofErr w:type="gramStart"/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).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Дополнительные</w:t>
            </w:r>
            <w:proofErr w:type="gramEnd"/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требования должны быть обусловлены характером труда, отражать особенности его осуществления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Например, требование о том, чтобы работник, претендующий на должность секретаря, владел английским и финским языком, обусловлено необходимостью выполнять работу, которая предусматривает устное и письменное общение с учредителями-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финнами и ведение документации на английском языке (см. </w:t>
            </w:r>
            <w:hyperlink r:id="rId48" w:anchor="a48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пример 2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).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Наличие: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необходимого опыта работы в соответствующей сфере деятельности (для эффективного исполнения своих обязанностей по должности (профессии));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определенного стажа работы по специальности (профессии);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определенных знаний для качественного выполнения работы (если у соискателя нет необходимых знаний, опыта и стажа работы для замещения должности, то ему может быть отказано в приеме на работу)</w:t>
            </w:r>
          </w:p>
        </w:tc>
      </w:tr>
      <w:tr w:rsidR="00BB12E1" w:rsidRPr="00BB12E1" w:rsidTr="00BB12E1">
        <w:tc>
          <w:tcPr>
            <w:tcW w:w="70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Проверьте наличие оснований, которые согласно </w:t>
            </w:r>
            <w:proofErr w:type="gramStart"/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законодательству</w:t>
            </w:r>
            <w:proofErr w:type="gramEnd"/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препятствуют приему соискателя на работу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Кандидат на получение работы сообщает будущему нанимателю сведения о своей трудовой деятельности, уровне образования, квалификации, представляет документы, подтверждающие его профессионально-квалификационные качества.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Эти сведения и данные, содержащиеся в документах кандидата, оцениваются нанимателем 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применительно к возможности выполнения кандидатом предложенной работы</w:t>
            </w:r>
          </w:p>
        </w:tc>
      </w:tr>
      <w:tr w:rsidR="00BB12E1" w:rsidRPr="00BB12E1" w:rsidTr="00BB12E1">
        <w:tc>
          <w:tcPr>
            <w:tcW w:w="70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Сообщите об отказе в заключении трудового договора кандидату. Законодательство не предусматривает процедуру такого отказа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 правило, уполномоченный представитель нанимателя сообщает кандидату на получение работы об отказе в заключении трудового договора устно. Если между кандидатом на работу и уполномоченным представителем нанимателя велась переписка по электронной почте, то кандидату может быть направлено письмо с отказом в заключении трудового договора.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BB12E1" w:rsidRPr="00BB12E1" w:rsidRDefault="00BB12E1" w:rsidP="00BB12E1">
            <w:pPr>
              <w:spacing w:before="16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B12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Обратите внимание!</w:t>
            </w:r>
          </w:p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Отказ в заключении трудового договора лицу, направленному к нанимателю органами службы занятости населения и обязанных лиц, имеет свои особенности</w:t>
            </w:r>
          </w:p>
        </w:tc>
      </w:tr>
      <w:tr w:rsidR="00BB12E1" w:rsidRPr="00BB12E1" w:rsidTr="00BB12E1">
        <w:tc>
          <w:tcPr>
            <w:tcW w:w="70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Предложите кандидату на получение работы изложить свои требования о сообщении причины отказа в заключении трудового договора в письменной форме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Кандидат на получение работы в определенных случаях имеет право потребовать от нанимателя письменный отказ в заключении трудового договора. Предложите сделать ему это в письменной 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форме.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Таким образом, кандидат на получение работы направляет нанимателю письменное заявление с требованием сообщить причины отказа в заключении трудового договора</w:t>
            </w:r>
          </w:p>
        </w:tc>
      </w:tr>
      <w:tr w:rsidR="00BB12E1" w:rsidRPr="00BB12E1" w:rsidTr="00BB12E1">
        <w:tc>
          <w:tcPr>
            <w:tcW w:w="70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Подготовьте и представьте кандидату на получение работы мотивированный отказ.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По требованию категорий лиц, указанных в </w:t>
            </w:r>
            <w:hyperlink r:id="rId49" w:anchor="a2203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ст.16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ТК, или специально уполномоченного государственного органа наниматель обязан известить их о мотивах отказа в письменной форме не позднее 3 дней после обращения (</w:t>
            </w:r>
            <w:hyperlink r:id="rId50" w:anchor="a7866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ч.2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ст.16 ТК</w:t>
            </w:r>
            <w:proofErr w:type="gramStart"/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).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При</w:t>
            </w:r>
            <w:proofErr w:type="gramEnd"/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этом законодательством не определена форма выражения такого требования. Полагаем, что она </w:t>
            </w:r>
            <w:proofErr w:type="gramStart"/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может быть</w:t>
            </w:r>
            <w:proofErr w:type="gramEnd"/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как письменной, так и устной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BB12E1" w:rsidRPr="00BB12E1" w:rsidRDefault="00BB12E1" w:rsidP="00BB1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Основания отказа в заключении трудового договора могут быть следующими: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отсутствие опыта работы, если требование к стажу работы является квалификационным требованием;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недостижение</w:t>
            </w:r>
            <w:proofErr w:type="spellEnd"/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соискателем необходимого возраста, установленного законодательством;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несоответствие соискателя требованиям, установленным нанимателем в должностной инструкции;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отсутствие у соискателя необходимых деловых качеств;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отсутствие вакансии (см. </w:t>
            </w:r>
            <w:hyperlink r:id="rId51" w:anchor="a49" w:tooltip="+" w:history="1">
              <w:r w:rsidRPr="00BB12E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пример 3</w:t>
              </w:r>
            </w:hyperlink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);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по медицинским показаниям;</w:t>
            </w:r>
            <w:r w:rsidRPr="00BB1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по половому признаку</w:t>
            </w:r>
          </w:p>
        </w:tc>
      </w:tr>
    </w:tbl>
    <w:p w:rsidR="00BB12E1" w:rsidRDefault="00BB12E1" w:rsidP="00BB12E1">
      <w:pPr>
        <w:pStyle w:val="3"/>
        <w:spacing w:before="800" w:beforeAutospacing="0" w:after="400" w:afterAutospacing="0"/>
        <w:rPr>
          <w:color w:val="000000"/>
          <w:sz w:val="28"/>
          <w:szCs w:val="28"/>
        </w:rPr>
      </w:pPr>
    </w:p>
    <w:p w:rsidR="00BB12E1" w:rsidRDefault="00BB12E1" w:rsidP="00BB12E1">
      <w:pPr>
        <w:pStyle w:val="3"/>
        <w:spacing w:before="800" w:beforeAutospacing="0" w:after="400" w:afterAutospacing="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lastRenderedPageBreak/>
        <w:t>1.6. Ответственность</w:t>
      </w:r>
    </w:p>
    <w:p w:rsidR="00BB12E1" w:rsidRDefault="00BB12E1" w:rsidP="00BB12E1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Отказ в заключении трудового договора может быть обжалован в суд (</w:t>
      </w:r>
      <w:hyperlink r:id="rId52" w:anchor="a8082" w:tooltip="+" w:history="1">
        <w:r>
          <w:rPr>
            <w:rStyle w:val="a3"/>
            <w:rFonts w:ascii="Arial" w:hAnsi="Arial" w:cs="Arial"/>
          </w:rPr>
          <w:t>ч.3</w:t>
        </w:r>
      </w:hyperlink>
      <w:r>
        <w:rPr>
          <w:rFonts w:ascii="Arial" w:hAnsi="Arial" w:cs="Arial"/>
          <w:color w:val="000000"/>
        </w:rPr>
        <w:t> ст.16 ТК). Вопрос об обоснованности отказа разрешается судом в каждом конкретном случае, исходя из обстоятельств дела. Признав незаконным отказ в приеме на работу, суд выносит решение, обязывающее нанимателя заключить трудовой договор, и устанавливает срок исполнения решения.</w:t>
      </w:r>
    </w:p>
    <w:p w:rsidR="00BB12E1" w:rsidRDefault="00BB12E1" w:rsidP="00BB12E1">
      <w:pPr>
        <w:pStyle w:val="justify"/>
        <w:spacing w:before="0" w:beforeAutospacing="0" w:after="16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12E1" w:rsidRDefault="00BB12E1" w:rsidP="00BB12E1">
      <w:pPr>
        <w:pStyle w:val="justify"/>
        <w:spacing w:before="0" w:beforeAutospacing="0" w:after="16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в результате отказа или несвоевременного заключения трудового договора работник совершил вынужденный прогул, то его оплата производится исходя из ставки (должностного оклада) работника по работе (должности), в принятии на которую ему отказано.</w:t>
      </w:r>
    </w:p>
    <w:p w:rsidR="00BB12E1" w:rsidRDefault="00BB12E1" w:rsidP="00BB12E1">
      <w:pPr>
        <w:pStyle w:val="justify"/>
        <w:spacing w:before="0" w:beforeAutospacing="0" w:after="16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исполнение решения суда наниматель обязан заключить трудовой договор с лицами, приглашенными на работу в порядке перевода от другого нанимателя, с первого рабочего дня, следующего за днем увольнения с предыдущей работы, если соглашением сторон не было предусмотрено иное, а с другими лицами - со дня обращения к нанимателю с предложением о заключении трудового договора.</w:t>
      </w:r>
    </w:p>
    <w:p w:rsidR="00BB12E1" w:rsidRDefault="00BB12E1" w:rsidP="00BB12E1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Таким образом, </w:t>
      </w:r>
      <w:r>
        <w:rPr>
          <w:rFonts w:ascii="Arial" w:hAnsi="Arial" w:cs="Arial"/>
          <w:b/>
          <w:bCs/>
          <w:color w:val="000000"/>
        </w:rPr>
        <w:t>за незаконный отказ в приеме на работу, то есть нарушение права работника на труд, наниматель выплачивает ему заработную плату за вызванный этим вынужденный прогул</w:t>
      </w:r>
      <w:r>
        <w:rPr>
          <w:rFonts w:ascii="Arial" w:hAnsi="Arial" w:cs="Arial"/>
          <w:color w:val="000000"/>
        </w:rPr>
        <w:t>.</w:t>
      </w:r>
    </w:p>
    <w:p w:rsidR="00BB12E1" w:rsidRDefault="00BB12E1" w:rsidP="00BB12E1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наниматель откажет женщине из-за того, что она скоро станет мамой, то за это руководителю организации может грозить ответственность, предусмотренная </w:t>
      </w:r>
      <w:hyperlink r:id="rId53" w:anchor="a919" w:tooltip="+" w:history="1">
        <w:r>
          <w:rPr>
            <w:rStyle w:val="a3"/>
            <w:rFonts w:ascii="Arial" w:hAnsi="Arial" w:cs="Arial"/>
          </w:rPr>
          <w:t>ст.199</w:t>
        </w:r>
      </w:hyperlink>
      <w:r>
        <w:rPr>
          <w:rFonts w:ascii="Arial" w:hAnsi="Arial" w:cs="Arial"/>
          <w:color w:val="000000"/>
        </w:rPr>
        <w:t> УК, - лишение права занимать определенные должности или заниматься определенной деятельностью, или исправительными работами на срок до 2 лет, или лишением свободы на срок до 3 лет. Во всех остальных случаях отказ, если он будет признан необоснованным, чреват штрафом по </w:t>
      </w:r>
      <w:hyperlink r:id="rId54" w:anchor="a484" w:tooltip="+" w:history="1">
        <w:r>
          <w:rPr>
            <w:rStyle w:val="a3"/>
            <w:rFonts w:ascii="Arial" w:hAnsi="Arial" w:cs="Arial"/>
          </w:rPr>
          <w:t>ч.1</w:t>
        </w:r>
      </w:hyperlink>
      <w:r>
        <w:rPr>
          <w:rFonts w:ascii="Arial" w:hAnsi="Arial" w:cs="Arial"/>
          <w:color w:val="000000"/>
        </w:rPr>
        <w:t> ст.10.12 КоАП).</w:t>
      </w:r>
    </w:p>
    <w:p w:rsidR="000A0431" w:rsidRPr="00BB12E1" w:rsidRDefault="000A0431"/>
    <w:sectPr w:rsidR="000A0431" w:rsidRPr="00BB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02"/>
    <w:rsid w:val="000A0431"/>
    <w:rsid w:val="00400E86"/>
    <w:rsid w:val="00BB12E1"/>
    <w:rsid w:val="00DE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F05BD-03F9-4AF1-9544-984EB136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00E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0E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justify">
    <w:name w:val="justify"/>
    <w:basedOn w:val="a"/>
    <w:rsid w:val="0040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E86"/>
    <w:rPr>
      <w:color w:val="0000FF"/>
      <w:u w:val="single"/>
    </w:rPr>
  </w:style>
  <w:style w:type="paragraph" w:customStyle="1" w:styleId="listtext1">
    <w:name w:val="list_text_1"/>
    <w:basedOn w:val="a"/>
    <w:rsid w:val="00BB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tabl">
    <w:name w:val="podzag_tabl"/>
    <w:basedOn w:val="a"/>
    <w:rsid w:val="00BB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t">
    <w:name w:val="marg_t"/>
    <w:basedOn w:val="a"/>
    <w:rsid w:val="00BB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sit">
    <w:name w:val="prim_sit"/>
    <w:basedOn w:val="a"/>
    <w:rsid w:val="00BB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i.by/docs/33380" TargetMode="External"/><Relationship Id="rId18" Type="http://schemas.openxmlformats.org/officeDocument/2006/relationships/hyperlink" Target="https://bii.by/docs/33380" TargetMode="External"/><Relationship Id="rId26" Type="http://schemas.openxmlformats.org/officeDocument/2006/relationships/hyperlink" Target="https://bii.by/docs/33380" TargetMode="External"/><Relationship Id="rId39" Type="http://schemas.openxmlformats.org/officeDocument/2006/relationships/hyperlink" Target="https://bii.by/docs/305323" TargetMode="External"/><Relationship Id="rId21" Type="http://schemas.openxmlformats.org/officeDocument/2006/relationships/hyperlink" Target="https://bii.by/docs/33380" TargetMode="External"/><Relationship Id="rId34" Type="http://schemas.openxmlformats.org/officeDocument/2006/relationships/hyperlink" Target="https://bii.by/docs/595313" TargetMode="External"/><Relationship Id="rId42" Type="http://schemas.openxmlformats.org/officeDocument/2006/relationships/hyperlink" Target="https://bii.by/docs/595313" TargetMode="External"/><Relationship Id="rId47" Type="http://schemas.openxmlformats.org/officeDocument/2006/relationships/hyperlink" Target="https://bii.by/docs/230375" TargetMode="External"/><Relationship Id="rId50" Type="http://schemas.openxmlformats.org/officeDocument/2006/relationships/hyperlink" Target="https://bii.by/docs/33380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bii.by/docs/32170" TargetMode="External"/><Relationship Id="rId12" Type="http://schemas.openxmlformats.org/officeDocument/2006/relationships/hyperlink" Target="https://bii.by/docs/33380" TargetMode="External"/><Relationship Id="rId17" Type="http://schemas.openxmlformats.org/officeDocument/2006/relationships/hyperlink" Target="https://bii.by/docs/33380" TargetMode="External"/><Relationship Id="rId25" Type="http://schemas.openxmlformats.org/officeDocument/2006/relationships/hyperlink" Target="https://bii.by/docs/33380" TargetMode="External"/><Relationship Id="rId33" Type="http://schemas.openxmlformats.org/officeDocument/2006/relationships/hyperlink" Target="https://bii.by/docs/595313" TargetMode="External"/><Relationship Id="rId38" Type="http://schemas.openxmlformats.org/officeDocument/2006/relationships/hyperlink" Target="https://bii.by/docs/595313" TargetMode="External"/><Relationship Id="rId46" Type="http://schemas.openxmlformats.org/officeDocument/2006/relationships/hyperlink" Target="https://bii.by/docs/priem-na-rabotu-438886?query=%D0%BD%D0%BE%D0%B2%D0%B0%D1%86%D0%B8%D0%B8%20%D0%BF%D1%80%D0%B8%20%D0%BF%D1%80%D0%B8%D0%B5%D0%BC%D0%B5%20%D0%BD%D0%B0%20%D1%80%D0%B0%D0%B1%D0%BE%D1%82%D1%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i.by/docs/33380" TargetMode="External"/><Relationship Id="rId20" Type="http://schemas.openxmlformats.org/officeDocument/2006/relationships/hyperlink" Target="https://bii.by/docs/292768" TargetMode="External"/><Relationship Id="rId29" Type="http://schemas.openxmlformats.org/officeDocument/2006/relationships/hyperlink" Target="https://bii.by/docs/595313" TargetMode="External"/><Relationship Id="rId41" Type="http://schemas.openxmlformats.org/officeDocument/2006/relationships/hyperlink" Target="https://bii.by/docs/595313" TargetMode="External"/><Relationship Id="rId54" Type="http://schemas.openxmlformats.org/officeDocument/2006/relationships/hyperlink" Target="https://bii.by/docs/447159" TargetMode="External"/><Relationship Id="rId1" Type="http://schemas.openxmlformats.org/officeDocument/2006/relationships/styles" Target="styles.xml"/><Relationship Id="rId6" Type="http://schemas.openxmlformats.org/officeDocument/2006/relationships/hyperlink" Target="https://bii.by/docs/60845" TargetMode="External"/><Relationship Id="rId11" Type="http://schemas.openxmlformats.org/officeDocument/2006/relationships/hyperlink" Target="https://bii.by/docs/33380" TargetMode="External"/><Relationship Id="rId24" Type="http://schemas.openxmlformats.org/officeDocument/2006/relationships/hyperlink" Target="https://bii.by/docs/33380" TargetMode="External"/><Relationship Id="rId32" Type="http://schemas.openxmlformats.org/officeDocument/2006/relationships/hyperlink" Target="https://bii.by/docs/595313" TargetMode="External"/><Relationship Id="rId37" Type="http://schemas.openxmlformats.org/officeDocument/2006/relationships/hyperlink" Target="https://bii.by/docs/595313" TargetMode="External"/><Relationship Id="rId40" Type="http://schemas.openxmlformats.org/officeDocument/2006/relationships/hyperlink" Target="https://bii.by/docs/595313" TargetMode="External"/><Relationship Id="rId45" Type="http://schemas.openxmlformats.org/officeDocument/2006/relationships/hyperlink" Target="https://bii.by/docs/595313" TargetMode="External"/><Relationship Id="rId53" Type="http://schemas.openxmlformats.org/officeDocument/2006/relationships/hyperlink" Target="https://bii.by/docs/33384" TargetMode="External"/><Relationship Id="rId5" Type="http://schemas.openxmlformats.org/officeDocument/2006/relationships/hyperlink" Target="https://bii.by/docs/33380" TargetMode="External"/><Relationship Id="rId15" Type="http://schemas.openxmlformats.org/officeDocument/2006/relationships/hyperlink" Target="https://bii.by/docs/33380" TargetMode="External"/><Relationship Id="rId23" Type="http://schemas.openxmlformats.org/officeDocument/2006/relationships/hyperlink" Target="https://bii.by/docs/33380" TargetMode="External"/><Relationship Id="rId28" Type="http://schemas.openxmlformats.org/officeDocument/2006/relationships/hyperlink" Target="https://bii.by/docs/32170" TargetMode="External"/><Relationship Id="rId36" Type="http://schemas.openxmlformats.org/officeDocument/2006/relationships/hyperlink" Target="https://bii.by/docs/595313" TargetMode="External"/><Relationship Id="rId49" Type="http://schemas.openxmlformats.org/officeDocument/2006/relationships/hyperlink" Target="https://bii.by/docs/33380" TargetMode="External"/><Relationship Id="rId10" Type="http://schemas.openxmlformats.org/officeDocument/2006/relationships/hyperlink" Target="https://bii.by/docs/33380" TargetMode="External"/><Relationship Id="rId19" Type="http://schemas.openxmlformats.org/officeDocument/2006/relationships/hyperlink" Target="https://bii.by/docs/33380" TargetMode="External"/><Relationship Id="rId31" Type="http://schemas.openxmlformats.org/officeDocument/2006/relationships/hyperlink" Target="https://bii.by/docs/595313" TargetMode="External"/><Relationship Id="rId44" Type="http://schemas.openxmlformats.org/officeDocument/2006/relationships/hyperlink" Target="https://bii.by/docs/595313" TargetMode="External"/><Relationship Id="rId52" Type="http://schemas.openxmlformats.org/officeDocument/2006/relationships/hyperlink" Target="https://bii.by/docs/33380" TargetMode="External"/><Relationship Id="rId4" Type="http://schemas.openxmlformats.org/officeDocument/2006/relationships/hyperlink" Target="https://bii.by/docs/33380" TargetMode="External"/><Relationship Id="rId9" Type="http://schemas.openxmlformats.org/officeDocument/2006/relationships/hyperlink" Target="https://bii.by/docs/33380" TargetMode="External"/><Relationship Id="rId14" Type="http://schemas.openxmlformats.org/officeDocument/2006/relationships/hyperlink" Target="https://bii.by/docs/33380" TargetMode="External"/><Relationship Id="rId22" Type="http://schemas.openxmlformats.org/officeDocument/2006/relationships/hyperlink" Target="https://bii.by/docs/33380" TargetMode="External"/><Relationship Id="rId27" Type="http://schemas.openxmlformats.org/officeDocument/2006/relationships/hyperlink" Target="https://bii.by/docs/595313" TargetMode="External"/><Relationship Id="rId30" Type="http://schemas.openxmlformats.org/officeDocument/2006/relationships/hyperlink" Target="https://bii.by/docs/595313" TargetMode="External"/><Relationship Id="rId35" Type="http://schemas.openxmlformats.org/officeDocument/2006/relationships/hyperlink" Target="https://bii.by/docs/595313" TargetMode="External"/><Relationship Id="rId43" Type="http://schemas.openxmlformats.org/officeDocument/2006/relationships/hyperlink" Target="https://bii.by/docs/595313" TargetMode="External"/><Relationship Id="rId48" Type="http://schemas.openxmlformats.org/officeDocument/2006/relationships/hyperlink" Target="https://bii.by/docs/priem-na-rabotu-438886?query=%D0%BD%D0%BE%D0%B2%D0%B0%D1%86%D0%B8%D0%B8%20%D0%BF%D1%80%D0%B8%20%D0%BF%D1%80%D0%B8%D0%B5%D0%BC%D0%B5%20%D0%BD%D0%B0%20%D1%80%D0%B0%D0%B1%D0%BE%D1%82%D1%83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bii.by/docs/32170" TargetMode="External"/><Relationship Id="rId51" Type="http://schemas.openxmlformats.org/officeDocument/2006/relationships/hyperlink" Target="https://bii.by/docs/priem-na-rabotu-438886?query=%D0%BD%D0%BE%D0%B2%D0%B0%D1%86%D0%B8%D0%B8%20%D0%BF%D1%80%D0%B8%20%D0%BF%D1%80%D0%B8%D0%B5%D0%BC%D0%B5%20%D0%BD%D0%B0%20%D1%80%D0%B0%D0%B1%D0%BE%D1%82%D1%8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</dc:creator>
  <cp:keywords/>
  <dc:description/>
  <cp:lastModifiedBy>Егорова</cp:lastModifiedBy>
  <cp:revision>2</cp:revision>
  <dcterms:created xsi:type="dcterms:W3CDTF">2025-09-18T09:57:00Z</dcterms:created>
  <dcterms:modified xsi:type="dcterms:W3CDTF">2025-09-18T11:06:00Z</dcterms:modified>
</cp:coreProperties>
</file>