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23A" w:rsidRPr="0080123A" w:rsidRDefault="0080123A" w:rsidP="0080123A">
      <w:pPr>
        <w:spacing w:after="0" w:line="240" w:lineRule="auto"/>
        <w:jc w:val="center"/>
        <w:outlineLvl w:val="1"/>
        <w:rPr>
          <w:rStyle w:val="a4"/>
          <w:rFonts w:ascii="Times New Roman" w:hAnsi="Times New Roman" w:cs="Times New Roman"/>
          <w:b/>
          <w:i w:val="0"/>
          <w:color w:val="000000" w:themeColor="text1"/>
          <w:sz w:val="24"/>
          <w:szCs w:val="24"/>
          <w:lang w:eastAsia="ru-RU"/>
        </w:rPr>
      </w:pPr>
      <w:r w:rsidRPr="0080123A">
        <w:rPr>
          <w:rStyle w:val="a4"/>
          <w:rFonts w:ascii="Times New Roman" w:hAnsi="Times New Roman" w:cs="Times New Roman"/>
          <w:b/>
          <w:i w:val="0"/>
          <w:color w:val="000000" w:themeColor="text1"/>
          <w:sz w:val="24"/>
          <w:szCs w:val="24"/>
          <w:lang w:eastAsia="ru-RU"/>
        </w:rPr>
        <w:t>Компенсация за работу в государственные праздники, праздничные и выходные дни</w:t>
      </w:r>
    </w:p>
    <w:tbl>
      <w:tblPr>
        <w:tblW w:w="9629" w:type="dxa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1981"/>
        <w:gridCol w:w="3400"/>
        <w:gridCol w:w="4248"/>
      </w:tblGrid>
      <w:tr w:rsidR="0080123A" w:rsidRPr="0080123A" w:rsidTr="0080123A">
        <w:tc>
          <w:tcPr>
            <w:tcW w:w="198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:rsidR="0080123A" w:rsidRPr="0080123A" w:rsidRDefault="0080123A" w:rsidP="0080123A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eastAsia="ru-RU"/>
              </w:rPr>
            </w:pPr>
            <w:r w:rsidRPr="0080123A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eastAsia="ru-RU"/>
              </w:rPr>
              <w:t>Вид компенсации</w:t>
            </w:r>
          </w:p>
        </w:tc>
        <w:tc>
          <w:tcPr>
            <w:tcW w:w="7648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:rsidR="0080123A" w:rsidRPr="0080123A" w:rsidRDefault="0080123A" w:rsidP="0080123A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eastAsia="ru-RU"/>
              </w:rPr>
            </w:pPr>
            <w:r w:rsidRPr="0080123A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eastAsia="ru-RU"/>
              </w:rPr>
              <w:t>Норма </w:t>
            </w:r>
            <w:hyperlink r:id="rId4" w:anchor="a8399" w:tooltip="+" w:history="1">
              <w:r w:rsidRPr="0080123A">
                <w:rPr>
                  <w:rStyle w:val="a4"/>
                  <w:rFonts w:ascii="Times New Roman" w:hAnsi="Times New Roman" w:cs="Times New Roman"/>
                  <w:i w:val="0"/>
                  <w:color w:val="000000" w:themeColor="text1"/>
                  <w:sz w:val="24"/>
                  <w:szCs w:val="24"/>
                  <w:lang w:eastAsia="ru-RU"/>
                </w:rPr>
                <w:t>ст.69</w:t>
              </w:r>
            </w:hyperlink>
            <w:r w:rsidRPr="0080123A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eastAsia="ru-RU"/>
              </w:rPr>
              <w:t> ТК</w:t>
            </w:r>
          </w:p>
        </w:tc>
      </w:tr>
      <w:tr w:rsidR="0080123A" w:rsidRPr="0080123A" w:rsidTr="0080123A">
        <w:tc>
          <w:tcPr>
            <w:tcW w:w="198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80123A" w:rsidRPr="0080123A" w:rsidRDefault="0080123A" w:rsidP="0080123A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eastAsia="ru-RU"/>
              </w:rPr>
            </w:pPr>
            <w:r w:rsidRPr="0080123A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eastAsia="ru-RU"/>
              </w:rPr>
              <w:t>Доплата</w:t>
            </w:r>
          </w:p>
        </w:tc>
        <w:tc>
          <w:tcPr>
            <w:tcW w:w="34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80123A" w:rsidRPr="0080123A" w:rsidRDefault="0080123A" w:rsidP="0080123A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eastAsia="ru-RU"/>
              </w:rPr>
            </w:pPr>
            <w:r w:rsidRPr="0080123A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eastAsia="ru-RU"/>
              </w:rPr>
              <w:t>За каждый час работы в государственные праздники, праздничные (</w:t>
            </w:r>
            <w:hyperlink r:id="rId5" w:anchor="a9867" w:tooltip="+" w:history="1">
              <w:r w:rsidRPr="0080123A">
                <w:rPr>
                  <w:rStyle w:val="a4"/>
                  <w:rFonts w:ascii="Times New Roman" w:hAnsi="Times New Roman" w:cs="Times New Roman"/>
                  <w:i w:val="0"/>
                  <w:color w:val="000000" w:themeColor="text1"/>
                  <w:sz w:val="24"/>
                  <w:szCs w:val="24"/>
                  <w:lang w:eastAsia="ru-RU"/>
                </w:rPr>
                <w:t>ч.1</w:t>
              </w:r>
            </w:hyperlink>
            <w:r w:rsidRPr="0080123A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eastAsia="ru-RU"/>
              </w:rPr>
              <w:t> ст.147 ТК) и выходные дни сверх заработной платы, начисленной за указанное время:</w:t>
            </w:r>
            <w:r w:rsidRPr="0080123A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eastAsia="ru-RU"/>
              </w:rPr>
              <w:br/>
              <w:t>1) работникам со сдельной оплатой труда - не ниже сдельных расценок;</w:t>
            </w:r>
            <w:r w:rsidRPr="0080123A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eastAsia="ru-RU"/>
              </w:rPr>
              <w:br/>
              <w:t>2) работникам с повременной оплатой труда - не ниже часовых тарифных ставок (тарифных окладов), окладов (</w:t>
            </w:r>
            <w:hyperlink r:id="rId6" w:anchor="a8751" w:tooltip="+" w:history="1">
              <w:r w:rsidRPr="0080123A">
                <w:rPr>
                  <w:rStyle w:val="a4"/>
                  <w:rFonts w:ascii="Times New Roman" w:hAnsi="Times New Roman" w:cs="Times New Roman"/>
                  <w:i w:val="0"/>
                  <w:color w:val="000000" w:themeColor="text1"/>
                  <w:sz w:val="24"/>
                  <w:szCs w:val="24"/>
                  <w:lang w:eastAsia="ru-RU"/>
                </w:rPr>
                <w:t>ч.1</w:t>
              </w:r>
            </w:hyperlink>
            <w:r w:rsidRPr="0080123A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eastAsia="ru-RU"/>
              </w:rPr>
              <w:t> ст.69 ТК).</w:t>
            </w:r>
            <w:r w:rsidRPr="0080123A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eastAsia="ru-RU"/>
              </w:rPr>
              <w:br/>
            </w:r>
            <w:r w:rsidRPr="0080123A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eastAsia="ru-RU"/>
              </w:rPr>
              <w:br/>
            </w:r>
          </w:p>
          <w:p w:rsidR="0080123A" w:rsidRPr="0080123A" w:rsidRDefault="0080123A" w:rsidP="0080123A">
            <w:pPr>
              <w:spacing w:before="160" w:line="240" w:lineRule="auto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0123A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eastAsia="ru-RU"/>
              </w:rPr>
              <w:t>Справочно</w:t>
            </w:r>
            <w:proofErr w:type="spellEnd"/>
          </w:p>
          <w:p w:rsidR="0080123A" w:rsidRPr="0080123A" w:rsidRDefault="0080123A" w:rsidP="0080123A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eastAsia="ru-RU"/>
              </w:rPr>
            </w:pPr>
            <w:r w:rsidRPr="0080123A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eastAsia="ru-RU"/>
              </w:rPr>
              <w:t>Конкретный размер доплаты в бюджетных организациях и иных организациях, получающих субсидии, работники которых приравнены по оплате труда к работникам бюджетных организаций, определяется с учетом норм </w:t>
            </w:r>
            <w:hyperlink r:id="rId7" w:anchor="a1" w:tooltip="+" w:history="1">
              <w:r w:rsidRPr="0080123A">
                <w:rPr>
                  <w:rStyle w:val="a4"/>
                  <w:rFonts w:ascii="Times New Roman" w:hAnsi="Times New Roman" w:cs="Times New Roman"/>
                  <w:i w:val="0"/>
                  <w:color w:val="000000" w:themeColor="text1"/>
                  <w:sz w:val="24"/>
                  <w:szCs w:val="24"/>
                  <w:lang w:eastAsia="ru-RU"/>
                </w:rPr>
                <w:t>постановления</w:t>
              </w:r>
            </w:hyperlink>
            <w:r w:rsidRPr="0080123A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eastAsia="ru-RU"/>
              </w:rPr>
              <w:t> Совмина от 16.06.2014 № 583 «Об установлении размера доплаты за работу в сверхурочное время, государственные праздники, праздничные и выходные дни»</w:t>
            </w:r>
          </w:p>
        </w:tc>
        <w:tc>
          <w:tcPr>
            <w:tcW w:w="4248" w:type="dxa"/>
            <w:vMerge w:val="restar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80123A" w:rsidRPr="0080123A" w:rsidRDefault="0080123A" w:rsidP="0080123A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eastAsia="ru-RU"/>
              </w:rPr>
            </w:pPr>
            <w:r w:rsidRPr="0080123A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eastAsia="ru-RU"/>
              </w:rPr>
              <w:t>Если работа в государственные праздники и праздничные дни (</w:t>
            </w:r>
            <w:hyperlink r:id="rId8" w:anchor="a9867" w:tooltip="+" w:history="1">
              <w:r w:rsidRPr="0080123A">
                <w:rPr>
                  <w:rStyle w:val="a4"/>
                  <w:rFonts w:ascii="Times New Roman" w:hAnsi="Times New Roman" w:cs="Times New Roman"/>
                  <w:i w:val="0"/>
                  <w:color w:val="000000" w:themeColor="text1"/>
                  <w:sz w:val="24"/>
                  <w:szCs w:val="24"/>
                  <w:lang w:eastAsia="ru-RU"/>
                </w:rPr>
                <w:t>ч.1</w:t>
              </w:r>
            </w:hyperlink>
            <w:r w:rsidRPr="0080123A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eastAsia="ru-RU"/>
              </w:rPr>
              <w:t> ст.147 ТК) выполнялась сверх месячной нормы рабочего времени, работнику по его желанию помимо доплаты предоставляется другой неоплачиваемый день отдыха (</w:t>
            </w:r>
            <w:hyperlink r:id="rId9" w:anchor="a8695" w:tooltip="+" w:history="1">
              <w:r w:rsidRPr="0080123A">
                <w:rPr>
                  <w:rStyle w:val="a4"/>
                  <w:rFonts w:ascii="Times New Roman" w:hAnsi="Times New Roman" w:cs="Times New Roman"/>
                  <w:i w:val="0"/>
                  <w:color w:val="000000" w:themeColor="text1"/>
                  <w:sz w:val="24"/>
                  <w:szCs w:val="24"/>
                  <w:lang w:eastAsia="ru-RU"/>
                </w:rPr>
                <w:t>ч.4</w:t>
              </w:r>
            </w:hyperlink>
            <w:r w:rsidRPr="0080123A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eastAsia="ru-RU"/>
              </w:rPr>
              <w:t> ст.69 ТК)</w:t>
            </w:r>
          </w:p>
        </w:tc>
      </w:tr>
      <w:tr w:rsidR="0080123A" w:rsidRPr="0080123A" w:rsidTr="0080123A">
        <w:tc>
          <w:tcPr>
            <w:tcW w:w="198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80123A" w:rsidRPr="0080123A" w:rsidRDefault="0080123A" w:rsidP="0080123A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eastAsia="ru-RU"/>
              </w:rPr>
            </w:pPr>
            <w:r w:rsidRPr="0080123A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eastAsia="ru-RU"/>
              </w:rPr>
              <w:t>Неоплачиваемый день отдыха</w:t>
            </w:r>
          </w:p>
        </w:tc>
        <w:tc>
          <w:tcPr>
            <w:tcW w:w="34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80123A" w:rsidRPr="0080123A" w:rsidRDefault="0080123A" w:rsidP="0080123A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eastAsia="ru-RU"/>
              </w:rPr>
            </w:pPr>
            <w:r w:rsidRPr="0080123A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eastAsia="ru-RU"/>
              </w:rPr>
              <w:t>Предоставляется с согласия работника за работу в выходные дни взамен доплаты (</w:t>
            </w:r>
            <w:hyperlink r:id="rId10" w:anchor="a8889" w:tooltip="+" w:history="1">
              <w:r w:rsidRPr="0080123A">
                <w:rPr>
                  <w:rStyle w:val="a4"/>
                  <w:rFonts w:ascii="Times New Roman" w:hAnsi="Times New Roman" w:cs="Times New Roman"/>
                  <w:i w:val="0"/>
                  <w:color w:val="000000" w:themeColor="text1"/>
                  <w:sz w:val="24"/>
                  <w:szCs w:val="24"/>
                  <w:lang w:eastAsia="ru-RU"/>
                </w:rPr>
                <w:t>ч.3</w:t>
              </w:r>
            </w:hyperlink>
            <w:r w:rsidRPr="0080123A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eastAsia="ru-RU"/>
              </w:rPr>
              <w:t> ст.69 ТК)</w:t>
            </w:r>
          </w:p>
        </w:tc>
        <w:tc>
          <w:tcPr>
            <w:tcW w:w="4248" w:type="dxa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23A" w:rsidRPr="0080123A" w:rsidRDefault="0080123A" w:rsidP="0080123A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80123A" w:rsidRPr="0080123A" w:rsidRDefault="0080123A" w:rsidP="0080123A">
      <w:pPr>
        <w:spacing w:before="160" w:line="240" w:lineRule="auto"/>
        <w:ind w:firstLine="567"/>
        <w:rPr>
          <w:rStyle w:val="a4"/>
          <w:rFonts w:ascii="Times New Roman" w:hAnsi="Times New Roman" w:cs="Times New Roman"/>
          <w:i w:val="0"/>
          <w:color w:val="000000" w:themeColor="text1"/>
          <w:sz w:val="24"/>
          <w:szCs w:val="24"/>
          <w:lang w:eastAsia="ru-RU"/>
        </w:rPr>
      </w:pPr>
      <w:r w:rsidRPr="0080123A">
        <w:rPr>
          <w:rStyle w:val="a4"/>
          <w:rFonts w:ascii="Times New Roman" w:hAnsi="Times New Roman" w:cs="Times New Roman"/>
          <w:i w:val="0"/>
          <w:color w:val="000000" w:themeColor="text1"/>
          <w:sz w:val="24"/>
          <w:szCs w:val="24"/>
          <w:lang w:eastAsia="ru-RU"/>
        </w:rPr>
        <w:t> </w:t>
      </w:r>
    </w:p>
    <w:p w:rsidR="0080123A" w:rsidRPr="0080123A" w:rsidRDefault="0080123A" w:rsidP="0080123A">
      <w:pPr>
        <w:spacing w:line="240" w:lineRule="auto"/>
        <w:ind w:firstLine="567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4"/>
          <w:szCs w:val="24"/>
          <w:lang w:eastAsia="ru-RU"/>
        </w:rPr>
      </w:pPr>
      <w:r w:rsidRPr="0080123A">
        <w:rPr>
          <w:rStyle w:val="a4"/>
          <w:rFonts w:ascii="Times New Roman" w:hAnsi="Times New Roman" w:cs="Times New Roman"/>
          <w:i w:val="0"/>
          <w:color w:val="000000" w:themeColor="text1"/>
          <w:sz w:val="24"/>
          <w:szCs w:val="24"/>
          <w:lang w:eastAsia="ru-RU"/>
        </w:rPr>
        <w:t>Сотрудник привлекался к работе в выходной день, и он берет взамен другой день отдыха. В пределах какого времени организация должна предоставить ему этот выходной (в течение этого же месяца или в любое время)?</w:t>
      </w:r>
    </w:p>
    <w:p w:rsidR="0080123A" w:rsidRPr="0080123A" w:rsidRDefault="0080123A" w:rsidP="0080123A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4"/>
          <w:szCs w:val="24"/>
          <w:lang w:eastAsia="ru-RU"/>
        </w:rPr>
      </w:pPr>
      <w:r w:rsidRPr="0080123A">
        <w:rPr>
          <w:rStyle w:val="a4"/>
          <w:rFonts w:ascii="Times New Roman" w:hAnsi="Times New Roman" w:cs="Times New Roman"/>
          <w:i w:val="0"/>
          <w:color w:val="000000" w:themeColor="text1"/>
          <w:sz w:val="24"/>
          <w:szCs w:val="24"/>
          <w:lang w:eastAsia="ru-RU"/>
        </w:rPr>
        <w:t>Следует отметить, что указанный день отдыха (</w:t>
      </w:r>
      <w:hyperlink r:id="rId11" w:anchor="a8751" w:tooltip="+" w:history="1">
        <w:r w:rsidRPr="0080123A">
          <w:rPr>
            <w:rStyle w:val="a4"/>
            <w:rFonts w:ascii="Times New Roman" w:hAnsi="Times New Roman" w:cs="Times New Roman"/>
            <w:i w:val="0"/>
            <w:color w:val="000000" w:themeColor="text1"/>
            <w:sz w:val="24"/>
            <w:szCs w:val="24"/>
            <w:lang w:eastAsia="ru-RU"/>
          </w:rPr>
          <w:t>ч.1</w:t>
        </w:r>
      </w:hyperlink>
      <w:r w:rsidRPr="0080123A">
        <w:rPr>
          <w:rStyle w:val="a4"/>
          <w:rFonts w:ascii="Times New Roman" w:hAnsi="Times New Roman" w:cs="Times New Roman"/>
          <w:i w:val="0"/>
          <w:color w:val="000000" w:themeColor="text1"/>
          <w:sz w:val="24"/>
          <w:szCs w:val="24"/>
          <w:lang w:eastAsia="ru-RU"/>
        </w:rPr>
        <w:t xml:space="preserve"> ст.69 ТК) по возможности целесообразно предоставлять в том месяце, в котором работник привлекался к работе в выходной день (выполнял сверхурочную работу), либо в учетный период (при </w:t>
      </w:r>
      <w:r w:rsidRPr="0080123A">
        <w:rPr>
          <w:rStyle w:val="a4"/>
          <w:rFonts w:ascii="Times New Roman" w:hAnsi="Times New Roman" w:cs="Times New Roman"/>
          <w:i w:val="0"/>
          <w:color w:val="000000" w:themeColor="text1"/>
          <w:sz w:val="24"/>
          <w:szCs w:val="24"/>
          <w:lang w:eastAsia="ru-RU"/>
        </w:rPr>
        <w:lastRenderedPageBreak/>
        <w:t>суммированном учете рабочего времени) для соблюдения нормы рабочего времени в учетном периоде.</w:t>
      </w:r>
    </w:p>
    <w:p w:rsidR="0080123A" w:rsidRPr="0080123A" w:rsidRDefault="0080123A" w:rsidP="0080123A">
      <w:pPr>
        <w:spacing w:line="240" w:lineRule="auto"/>
        <w:ind w:firstLine="567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4"/>
          <w:szCs w:val="24"/>
          <w:lang w:eastAsia="ru-RU"/>
        </w:rPr>
      </w:pPr>
      <w:r w:rsidRPr="0080123A">
        <w:rPr>
          <w:rStyle w:val="a4"/>
          <w:rFonts w:ascii="Times New Roman" w:hAnsi="Times New Roman" w:cs="Times New Roman"/>
          <w:i w:val="0"/>
          <w:color w:val="000000" w:themeColor="text1"/>
          <w:sz w:val="24"/>
          <w:szCs w:val="24"/>
          <w:lang w:eastAsia="ru-RU"/>
        </w:rPr>
        <w:t>Единый порядок использования дней отдыха работниками организации следует урегулировать в локальном правовом акте организации.</w:t>
      </w:r>
    </w:p>
    <w:p w:rsidR="001B0E91" w:rsidRPr="00A06FA9" w:rsidRDefault="00A06FA9" w:rsidP="00A06FA9">
      <w:pPr>
        <w:pStyle w:val="a5"/>
        <w:ind w:firstLine="567"/>
        <w:jc w:val="both"/>
        <w:rPr>
          <w:rStyle w:val="a8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A06FA9">
        <w:rPr>
          <w:rStyle w:val="a8"/>
          <w:rFonts w:ascii="Times New Roman" w:hAnsi="Times New Roman" w:cs="Times New Roman"/>
          <w:i w:val="0"/>
          <w:color w:val="000000" w:themeColor="text1"/>
          <w:sz w:val="24"/>
          <w:szCs w:val="24"/>
        </w:rPr>
        <w:t>Если работник специально командирован для выполнения работы в свой выходной день, то компенсация за работу в указанный день производится в соответствии со </w:t>
      </w:r>
      <w:hyperlink r:id="rId12" w:anchor="a8399" w:tooltip="+" w:history="1">
        <w:r w:rsidRPr="00A06FA9">
          <w:rPr>
            <w:rStyle w:val="a8"/>
            <w:rFonts w:ascii="Times New Roman" w:hAnsi="Times New Roman" w:cs="Times New Roman"/>
            <w:i w:val="0"/>
            <w:color w:val="000000" w:themeColor="text1"/>
            <w:sz w:val="24"/>
            <w:szCs w:val="24"/>
          </w:rPr>
          <w:t>ст.69</w:t>
        </w:r>
      </w:hyperlink>
      <w:r w:rsidRPr="00A06FA9">
        <w:rPr>
          <w:rStyle w:val="a8"/>
          <w:rFonts w:ascii="Times New Roman" w:hAnsi="Times New Roman" w:cs="Times New Roman"/>
          <w:i w:val="0"/>
          <w:color w:val="000000" w:themeColor="text1"/>
          <w:sz w:val="24"/>
          <w:szCs w:val="24"/>
        </w:rPr>
        <w:t> ТК. Если работник обязывается нанимателем выбыть в служебную командировку либо прибыть из служебной командировки в свой выходной день, то наниматель по желанию работника предоставляет ему другой неоплачиваемый день отдыха не позднее месяца, следующего за месяцем, в котором работник находился в служебной к</w:t>
      </w:r>
      <w:bookmarkStart w:id="0" w:name="_GoBack"/>
      <w:bookmarkEnd w:id="0"/>
      <w:r w:rsidRPr="00A06FA9">
        <w:rPr>
          <w:rStyle w:val="a8"/>
          <w:rFonts w:ascii="Times New Roman" w:hAnsi="Times New Roman" w:cs="Times New Roman"/>
          <w:i w:val="0"/>
          <w:color w:val="000000" w:themeColor="text1"/>
          <w:sz w:val="24"/>
          <w:szCs w:val="24"/>
        </w:rPr>
        <w:t>омандировке (</w:t>
      </w:r>
      <w:hyperlink r:id="rId13" w:anchor="a9315" w:tooltip="+" w:history="1">
        <w:r w:rsidRPr="00A06FA9">
          <w:rPr>
            <w:rStyle w:val="a8"/>
            <w:rFonts w:ascii="Times New Roman" w:hAnsi="Times New Roman" w:cs="Times New Roman"/>
            <w:i w:val="0"/>
            <w:color w:val="000000" w:themeColor="text1"/>
            <w:sz w:val="24"/>
            <w:szCs w:val="24"/>
          </w:rPr>
          <w:t>ч.3</w:t>
        </w:r>
      </w:hyperlink>
      <w:r w:rsidRPr="00A06FA9">
        <w:rPr>
          <w:rStyle w:val="a8"/>
          <w:rFonts w:ascii="Times New Roman" w:hAnsi="Times New Roman" w:cs="Times New Roman"/>
          <w:i w:val="0"/>
          <w:color w:val="000000" w:themeColor="text1"/>
          <w:sz w:val="24"/>
          <w:szCs w:val="24"/>
        </w:rPr>
        <w:t> ст.137 ТК).</w:t>
      </w:r>
    </w:p>
    <w:sectPr w:rsidR="001B0E91" w:rsidRPr="00A06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843"/>
    <w:rsid w:val="001B0E91"/>
    <w:rsid w:val="0080123A"/>
    <w:rsid w:val="00A06FA9"/>
    <w:rsid w:val="00F3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9A8AE8-EE15-4B13-BC7C-FFA2B02DD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012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12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HTML">
    <w:name w:val="HTML Acronym"/>
    <w:basedOn w:val="a0"/>
    <w:uiPriority w:val="99"/>
    <w:semiHidden/>
    <w:unhideWhenUsed/>
    <w:rsid w:val="0080123A"/>
  </w:style>
  <w:style w:type="character" w:styleId="a3">
    <w:name w:val="Hyperlink"/>
    <w:basedOn w:val="a0"/>
    <w:uiPriority w:val="99"/>
    <w:semiHidden/>
    <w:unhideWhenUsed/>
    <w:rsid w:val="0080123A"/>
    <w:rPr>
      <w:color w:val="0000FF"/>
      <w:u w:val="single"/>
    </w:rPr>
  </w:style>
  <w:style w:type="paragraph" w:customStyle="1" w:styleId="primsit">
    <w:name w:val="prim_sit"/>
    <w:basedOn w:val="a"/>
    <w:rsid w:val="00801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t">
    <w:name w:val="marg_t"/>
    <w:basedOn w:val="a"/>
    <w:rsid w:val="00801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"/>
    <w:rsid w:val="00801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ubtle Emphasis"/>
    <w:basedOn w:val="a0"/>
    <w:uiPriority w:val="19"/>
    <w:qFormat/>
    <w:rsid w:val="0080123A"/>
    <w:rPr>
      <w:i/>
      <w:iCs/>
      <w:color w:val="404040" w:themeColor="text1" w:themeTint="BF"/>
    </w:rPr>
  </w:style>
  <w:style w:type="paragraph" w:styleId="a5">
    <w:name w:val="Subtitle"/>
    <w:basedOn w:val="a"/>
    <w:next w:val="a"/>
    <w:link w:val="a6"/>
    <w:uiPriority w:val="11"/>
    <w:qFormat/>
    <w:rsid w:val="00A06FA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A06FA9"/>
    <w:rPr>
      <w:rFonts w:eastAsiaTheme="minorEastAsia"/>
      <w:color w:val="5A5A5A" w:themeColor="text1" w:themeTint="A5"/>
      <w:spacing w:val="15"/>
    </w:rPr>
  </w:style>
  <w:style w:type="character" w:styleId="a7">
    <w:name w:val="Strong"/>
    <w:basedOn w:val="a0"/>
    <w:uiPriority w:val="22"/>
    <w:qFormat/>
    <w:rsid w:val="00A06FA9"/>
    <w:rPr>
      <w:b/>
      <w:bCs/>
    </w:rPr>
  </w:style>
  <w:style w:type="character" w:styleId="a8">
    <w:name w:val="Intense Emphasis"/>
    <w:basedOn w:val="a0"/>
    <w:uiPriority w:val="21"/>
    <w:qFormat/>
    <w:rsid w:val="00A06FA9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0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docs/33380" TargetMode="External"/><Relationship Id="rId13" Type="http://schemas.openxmlformats.org/officeDocument/2006/relationships/hyperlink" Target="https://bii.by/docs/3338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i.by/docs/283003" TargetMode="External"/><Relationship Id="rId12" Type="http://schemas.openxmlformats.org/officeDocument/2006/relationships/hyperlink" Target="https://bii.by/docs/333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i.by/docs/33380" TargetMode="External"/><Relationship Id="rId11" Type="http://schemas.openxmlformats.org/officeDocument/2006/relationships/hyperlink" Target="https://bii.by/docs/33380" TargetMode="External"/><Relationship Id="rId5" Type="http://schemas.openxmlformats.org/officeDocument/2006/relationships/hyperlink" Target="https://bii.by/docs/3338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bii.by/docs/33380" TargetMode="External"/><Relationship Id="rId4" Type="http://schemas.openxmlformats.org/officeDocument/2006/relationships/hyperlink" Target="https://bii.by/docs/33380" TargetMode="External"/><Relationship Id="rId9" Type="http://schemas.openxmlformats.org/officeDocument/2006/relationships/hyperlink" Target="https://bii.by/docs/3338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</dc:creator>
  <cp:keywords/>
  <dc:description/>
  <cp:lastModifiedBy>Егорова</cp:lastModifiedBy>
  <cp:revision>2</cp:revision>
  <dcterms:created xsi:type="dcterms:W3CDTF">2025-09-18T11:47:00Z</dcterms:created>
  <dcterms:modified xsi:type="dcterms:W3CDTF">2025-09-18T12:02:00Z</dcterms:modified>
</cp:coreProperties>
</file>