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1EE8" w14:textId="1AA022DF" w:rsidR="00F451F2" w:rsidRPr="001B30CE" w:rsidRDefault="00F451F2" w:rsidP="001B30CE">
      <w:pPr>
        <w:jc w:val="both"/>
        <w:rPr>
          <w:color w:val="333333"/>
          <w:sz w:val="30"/>
          <w:szCs w:val="30"/>
        </w:rPr>
      </w:pPr>
    </w:p>
    <w:p w14:paraId="45567069" w14:textId="45E1D8E0" w:rsidR="00C01CF5" w:rsidRDefault="00C01CF5" w:rsidP="0056361D">
      <w:pPr>
        <w:jc w:val="center"/>
        <w:rPr>
          <w:rFonts w:ascii="Times New Roman" w:eastAsia="Times New Roman" w:hAnsi="Times New Roman" w:cs="Times New Roman"/>
          <w:b/>
          <w:bCs/>
          <w:caps/>
          <w:color w:val="000000"/>
          <w:sz w:val="28"/>
          <w:szCs w:val="28"/>
          <w:lang w:eastAsia="ru-RU"/>
        </w:rPr>
      </w:pPr>
      <w:r w:rsidRPr="0082649E">
        <w:rPr>
          <w:rFonts w:ascii="Times New Roman" w:eastAsia="Times New Roman" w:hAnsi="Times New Roman" w:cs="Times New Roman"/>
          <w:b/>
          <w:bCs/>
          <w:caps/>
          <w:color w:val="000000"/>
          <w:sz w:val="28"/>
          <w:szCs w:val="28"/>
          <w:lang w:eastAsia="ru-RU"/>
        </w:rPr>
        <w:t>Основные нормативные правовые акты по пенсионному обеспечению в рамках Международных договоров и соглашений</w:t>
      </w:r>
    </w:p>
    <w:p w14:paraId="0449DE93" w14:textId="77777777" w:rsidR="0082649E" w:rsidRPr="0082649E" w:rsidRDefault="0082649E" w:rsidP="0056361D">
      <w:pPr>
        <w:jc w:val="center"/>
        <w:rPr>
          <w:b/>
          <w:caps/>
          <w:sz w:val="30"/>
          <w:szCs w:val="30"/>
        </w:rPr>
      </w:pPr>
    </w:p>
    <w:tbl>
      <w:tblPr>
        <w:tblW w:w="9771" w:type="dxa"/>
        <w:tblCellMar>
          <w:left w:w="80" w:type="dxa"/>
          <w:right w:w="80" w:type="dxa"/>
        </w:tblCellMar>
        <w:tblLook w:val="04A0" w:firstRow="1" w:lastRow="0" w:firstColumn="1" w:lastColumn="0" w:noHBand="0" w:noVBand="1"/>
      </w:tblPr>
      <w:tblGrid>
        <w:gridCol w:w="3608"/>
        <w:gridCol w:w="6163"/>
      </w:tblGrid>
      <w:tr w:rsidR="00C01CF5" w:rsidRPr="002D2496" w14:paraId="585DAF46" w14:textId="77777777" w:rsidTr="00475C24">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14:paraId="752ADEFE" w14:textId="77777777" w:rsidR="00C01CF5" w:rsidRPr="002D2496" w:rsidRDefault="00C01CF5" w:rsidP="00475C24">
            <w:pPr>
              <w:spacing w:after="0" w:line="240" w:lineRule="auto"/>
              <w:jc w:val="center"/>
              <w:rPr>
                <w:rFonts w:ascii="Arial" w:eastAsia="Times New Roman" w:hAnsi="Arial" w:cs="Arial"/>
                <w:color w:val="000000"/>
                <w:sz w:val="24"/>
                <w:szCs w:val="24"/>
                <w:lang w:eastAsia="ru-RU"/>
              </w:rPr>
            </w:pPr>
            <w:r w:rsidRPr="002D2496">
              <w:rPr>
                <w:rFonts w:ascii="Arial" w:eastAsia="Times New Roman" w:hAnsi="Arial" w:cs="Arial"/>
                <w:color w:val="000000"/>
                <w:sz w:val="24"/>
                <w:szCs w:val="24"/>
                <w:lang w:eastAsia="ru-RU"/>
              </w:rPr>
              <w:t>Наименование НПА</w:t>
            </w:r>
          </w:p>
        </w:tc>
        <w:tc>
          <w:tcPr>
            <w:tcW w:w="6163" w:type="dxa"/>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14:paraId="08B9BB93" w14:textId="77777777" w:rsidR="00C01CF5" w:rsidRPr="002D2496" w:rsidRDefault="00C01CF5" w:rsidP="00475C24">
            <w:pPr>
              <w:spacing w:after="0" w:line="240" w:lineRule="auto"/>
              <w:jc w:val="center"/>
              <w:rPr>
                <w:rFonts w:ascii="Arial" w:eastAsia="Times New Roman" w:hAnsi="Arial" w:cs="Arial"/>
                <w:color w:val="000000"/>
                <w:sz w:val="24"/>
                <w:szCs w:val="24"/>
                <w:lang w:eastAsia="ru-RU"/>
              </w:rPr>
            </w:pPr>
            <w:r w:rsidRPr="002D2496">
              <w:rPr>
                <w:rFonts w:ascii="Arial" w:eastAsia="Times New Roman" w:hAnsi="Arial" w:cs="Arial"/>
                <w:color w:val="000000"/>
                <w:sz w:val="24"/>
                <w:szCs w:val="24"/>
                <w:lang w:eastAsia="ru-RU"/>
              </w:rPr>
              <w:t>Примечание</w:t>
            </w:r>
          </w:p>
        </w:tc>
      </w:tr>
      <w:tr w:rsidR="00C01CF5" w:rsidRPr="002D2496" w14:paraId="0576D3AA" w14:textId="77777777" w:rsidTr="00475C24">
        <w:tc>
          <w:tcPr>
            <w:tcW w:w="9771" w:type="dxa"/>
            <w:gridSpan w:val="2"/>
            <w:tcBorders>
              <w:top w:val="single" w:sz="8" w:space="0" w:color="999999"/>
              <w:left w:val="single" w:sz="8" w:space="0" w:color="999999"/>
              <w:bottom w:val="single" w:sz="8" w:space="0" w:color="999999"/>
              <w:right w:val="single" w:sz="8" w:space="0" w:color="999999"/>
            </w:tcBorders>
            <w:shd w:val="clear" w:color="auto" w:fill="E8E8E8"/>
            <w:tcMar>
              <w:top w:w="200" w:type="dxa"/>
              <w:left w:w="80" w:type="dxa"/>
              <w:bottom w:w="200" w:type="dxa"/>
              <w:right w:w="80" w:type="dxa"/>
            </w:tcMar>
            <w:hideMark/>
          </w:tcPr>
          <w:p w14:paraId="1D19E51A" w14:textId="77777777" w:rsidR="00C01CF5" w:rsidRPr="002D2496" w:rsidRDefault="00C01CF5" w:rsidP="00475C24">
            <w:pPr>
              <w:spacing w:after="0" w:line="240" w:lineRule="auto"/>
              <w:jc w:val="center"/>
              <w:rPr>
                <w:rFonts w:ascii="Arial" w:eastAsia="Times New Roman" w:hAnsi="Arial" w:cs="Arial"/>
                <w:color w:val="000000"/>
                <w:sz w:val="24"/>
                <w:szCs w:val="24"/>
                <w:lang w:eastAsia="ru-RU"/>
              </w:rPr>
            </w:pPr>
            <w:r w:rsidRPr="002D2496">
              <w:rPr>
                <w:rFonts w:ascii="Arial" w:eastAsia="Times New Roman" w:hAnsi="Arial" w:cs="Arial"/>
                <w:color w:val="000000"/>
                <w:sz w:val="24"/>
                <w:szCs w:val="24"/>
                <w:lang w:eastAsia="ru-RU"/>
              </w:rPr>
              <w:t>Международные договоры и соглашения</w:t>
            </w:r>
          </w:p>
        </w:tc>
      </w:tr>
      <w:tr w:rsidR="00C01CF5" w:rsidRPr="002D2496" w14:paraId="30A21460" w14:textId="77777777" w:rsidTr="00775761">
        <w:trPr>
          <w:trHeight w:val="2649"/>
        </w:trPr>
        <w:tc>
          <w:tcPr>
            <w:tcW w:w="0" w:type="auto"/>
            <w:tcBorders>
              <w:top w:val="single" w:sz="8" w:space="0" w:color="999999"/>
              <w:left w:val="single" w:sz="8" w:space="0" w:color="999999"/>
              <w:bottom w:val="single" w:sz="8" w:space="0" w:color="999999"/>
              <w:right w:val="single" w:sz="8" w:space="0" w:color="999999"/>
            </w:tcBorders>
            <w:hideMark/>
          </w:tcPr>
          <w:p w14:paraId="12BA7A58" w14:textId="77777777" w:rsidR="00C01CF5" w:rsidRPr="00036DF6" w:rsidRDefault="0075312E" w:rsidP="00475C24">
            <w:pPr>
              <w:spacing w:after="0" w:line="240" w:lineRule="auto"/>
              <w:rPr>
                <w:rFonts w:ascii="Times New Roman" w:eastAsia="Times New Roman" w:hAnsi="Times New Roman" w:cs="Times New Roman"/>
                <w:color w:val="000000"/>
                <w:sz w:val="30"/>
                <w:szCs w:val="30"/>
                <w:lang w:eastAsia="ru-RU"/>
              </w:rPr>
            </w:pPr>
            <w:hyperlink r:id="rId7" w:anchor="a7" w:tooltip="+" w:history="1">
              <w:r w:rsidR="00C01CF5" w:rsidRPr="00036DF6">
                <w:rPr>
                  <w:rFonts w:ascii="Times New Roman" w:eastAsia="Times New Roman" w:hAnsi="Times New Roman" w:cs="Times New Roman"/>
                  <w:color w:val="0000FF"/>
                  <w:sz w:val="30"/>
                  <w:szCs w:val="30"/>
                  <w:u w:val="single"/>
                  <w:lang w:eastAsia="ru-RU"/>
                </w:rPr>
                <w:t>Соглашение</w:t>
              </w:r>
            </w:hyperlink>
            <w:r w:rsidR="00C01CF5" w:rsidRPr="00036DF6">
              <w:rPr>
                <w:rFonts w:ascii="Times New Roman" w:eastAsia="Times New Roman" w:hAnsi="Times New Roman" w:cs="Times New Roman"/>
                <w:color w:val="000000"/>
                <w:sz w:val="30"/>
                <w:szCs w:val="30"/>
                <w:lang w:eastAsia="ru-RU"/>
              </w:rPr>
              <w:t> о пенсионном обеспечении трудящихся государств - членов ЕАЭС от 20.12.2019</w:t>
            </w:r>
          </w:p>
        </w:tc>
        <w:tc>
          <w:tcPr>
            <w:tcW w:w="6163" w:type="dxa"/>
            <w:tcBorders>
              <w:top w:val="single" w:sz="8" w:space="0" w:color="999999"/>
              <w:left w:val="single" w:sz="8" w:space="0" w:color="999999"/>
              <w:bottom w:val="single" w:sz="8" w:space="0" w:color="999999"/>
              <w:right w:val="single" w:sz="8" w:space="0" w:color="999999"/>
            </w:tcBorders>
            <w:hideMark/>
          </w:tcPr>
          <w:p w14:paraId="56257925" w14:textId="4FC2D2F2" w:rsidR="00C01CF5" w:rsidRDefault="00C01CF5" w:rsidP="00036DF6">
            <w:pPr>
              <w:spacing w:after="0" w:line="240" w:lineRule="auto"/>
              <w:jc w:val="both"/>
              <w:rPr>
                <w:rFonts w:ascii="Times New Roman" w:eastAsia="Times New Roman" w:hAnsi="Times New Roman" w:cs="Times New Roman"/>
                <w:color w:val="000000"/>
                <w:sz w:val="30"/>
                <w:szCs w:val="30"/>
                <w:lang w:eastAsia="ru-RU"/>
              </w:rPr>
            </w:pPr>
            <w:r w:rsidRPr="00036DF6">
              <w:rPr>
                <w:rFonts w:ascii="Times New Roman" w:eastAsia="Times New Roman" w:hAnsi="Times New Roman" w:cs="Times New Roman"/>
                <w:color w:val="000000"/>
                <w:sz w:val="30"/>
                <w:szCs w:val="30"/>
                <w:lang w:eastAsia="ru-RU"/>
              </w:rPr>
              <w:t>Соглашение распространяется на граждан государств - членов ЕАЭС, проживающих и имеющих стаж на территориях указанных государств, приобретенный после вступления в силу Соглашения, то есть после 1 января 2021 г. Уплата пенсионных взносов будет производиться в соответствии с законодательством государства, на территории которого граждане выполняют работу, независимо от их места проживания</w:t>
            </w:r>
            <w:r w:rsidR="0082649E">
              <w:rPr>
                <w:rFonts w:ascii="Times New Roman" w:eastAsia="Times New Roman" w:hAnsi="Times New Roman" w:cs="Times New Roman"/>
                <w:color w:val="000000"/>
                <w:sz w:val="30"/>
                <w:szCs w:val="30"/>
                <w:lang w:eastAsia="ru-RU"/>
              </w:rPr>
              <w:t>.</w:t>
            </w:r>
          </w:p>
          <w:p w14:paraId="38DB4A6C" w14:textId="77777777" w:rsidR="0082649E" w:rsidRDefault="0082649E" w:rsidP="00036DF6">
            <w:pPr>
              <w:spacing w:after="0" w:line="240" w:lineRule="auto"/>
              <w:jc w:val="both"/>
              <w:rPr>
                <w:rFonts w:ascii="Times New Roman" w:eastAsia="Times New Roman" w:hAnsi="Times New Roman" w:cs="Times New Roman"/>
                <w:color w:val="000000"/>
                <w:sz w:val="30"/>
                <w:szCs w:val="30"/>
                <w:lang w:eastAsia="ru-RU"/>
              </w:rPr>
            </w:pPr>
          </w:p>
          <w:p w14:paraId="16F42E54" w14:textId="1A7A052E" w:rsidR="00036DF6" w:rsidRP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tc>
      </w:tr>
      <w:tr w:rsidR="00C01CF5" w:rsidRPr="002D2496" w14:paraId="40C4E2B7" w14:textId="77777777" w:rsidTr="00475C24">
        <w:tc>
          <w:tcPr>
            <w:tcW w:w="0" w:type="auto"/>
            <w:tcBorders>
              <w:top w:val="single" w:sz="8" w:space="0" w:color="999999"/>
              <w:left w:val="single" w:sz="8" w:space="0" w:color="999999"/>
              <w:bottom w:val="single" w:sz="8" w:space="0" w:color="999999"/>
              <w:right w:val="single" w:sz="8" w:space="0" w:color="999999"/>
            </w:tcBorders>
            <w:hideMark/>
          </w:tcPr>
          <w:p w14:paraId="54F461C5" w14:textId="77777777" w:rsidR="00C01CF5" w:rsidRPr="00036DF6" w:rsidRDefault="0075312E" w:rsidP="00036DF6">
            <w:pPr>
              <w:spacing w:after="0" w:line="240" w:lineRule="auto"/>
              <w:jc w:val="both"/>
              <w:rPr>
                <w:rFonts w:ascii="Times New Roman" w:eastAsia="Times New Roman" w:hAnsi="Times New Roman" w:cs="Times New Roman"/>
                <w:color w:val="000000"/>
                <w:sz w:val="30"/>
                <w:szCs w:val="30"/>
                <w:lang w:eastAsia="ru-RU"/>
              </w:rPr>
            </w:pPr>
            <w:hyperlink r:id="rId8" w:anchor="a9" w:tooltip="+" w:history="1">
              <w:r w:rsidR="00C01CF5" w:rsidRPr="00036DF6">
                <w:rPr>
                  <w:rFonts w:ascii="Times New Roman" w:eastAsia="Times New Roman" w:hAnsi="Times New Roman" w:cs="Times New Roman"/>
                  <w:color w:val="0000FF"/>
                  <w:sz w:val="30"/>
                  <w:szCs w:val="30"/>
                  <w:u w:val="single"/>
                  <w:lang w:eastAsia="ru-RU"/>
                </w:rPr>
                <w:t>Соглашение</w:t>
              </w:r>
            </w:hyperlink>
            <w:r w:rsidR="00C01CF5" w:rsidRPr="00036DF6">
              <w:rPr>
                <w:rFonts w:ascii="Times New Roman" w:eastAsia="Times New Roman" w:hAnsi="Times New Roman" w:cs="Times New Roman"/>
                <w:color w:val="000000"/>
                <w:sz w:val="30"/>
                <w:szCs w:val="30"/>
                <w:lang w:eastAsia="ru-RU"/>
              </w:rPr>
              <w:t> о гарантиях прав граждан государств - участников Содружества Независимых Государств в области пенсионного обеспечения от 13.03.1992</w:t>
            </w:r>
          </w:p>
        </w:tc>
        <w:tc>
          <w:tcPr>
            <w:tcW w:w="6163" w:type="dxa"/>
            <w:tcBorders>
              <w:top w:val="single" w:sz="8" w:space="0" w:color="999999"/>
              <w:left w:val="single" w:sz="8" w:space="0" w:color="999999"/>
              <w:bottom w:val="single" w:sz="8" w:space="0" w:color="999999"/>
              <w:right w:val="single" w:sz="8" w:space="0" w:color="999999"/>
            </w:tcBorders>
            <w:hideMark/>
          </w:tcPr>
          <w:p w14:paraId="1DED1283" w14:textId="3DA3E35D" w:rsidR="00C01CF5" w:rsidRDefault="00B95AA9" w:rsidP="00036DF6">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Соглашением предусмотрена з</w:t>
            </w:r>
            <w:r w:rsidR="00C01CF5" w:rsidRPr="00036DF6">
              <w:rPr>
                <w:rFonts w:ascii="Times New Roman" w:eastAsia="Times New Roman" w:hAnsi="Times New Roman" w:cs="Times New Roman"/>
                <w:color w:val="000000"/>
                <w:sz w:val="30"/>
                <w:szCs w:val="30"/>
                <w:lang w:eastAsia="ru-RU"/>
              </w:rPr>
              <w:t>ащита прав граждан в области пенсионного обеспечения и выполнение имеющихся у государств - участников Соглашения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 - участников Соглашения</w:t>
            </w:r>
            <w:r w:rsidR="0082649E">
              <w:rPr>
                <w:rFonts w:ascii="Times New Roman" w:eastAsia="Times New Roman" w:hAnsi="Times New Roman" w:cs="Times New Roman"/>
                <w:color w:val="000000"/>
                <w:sz w:val="30"/>
                <w:szCs w:val="30"/>
                <w:lang w:eastAsia="ru-RU"/>
              </w:rPr>
              <w:t>.</w:t>
            </w:r>
          </w:p>
          <w:p w14:paraId="4342AE46" w14:textId="77777777" w:rsidR="00036DF6" w:rsidRP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p w14:paraId="3E579390" w14:textId="3C18C93E" w:rsidR="00036DF6" w:rsidRP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tc>
      </w:tr>
      <w:tr w:rsidR="00C01CF5" w:rsidRPr="002D2496" w14:paraId="38A59210" w14:textId="77777777" w:rsidTr="00475C24">
        <w:tc>
          <w:tcPr>
            <w:tcW w:w="0" w:type="auto"/>
            <w:tcBorders>
              <w:top w:val="single" w:sz="8" w:space="0" w:color="999999"/>
              <w:left w:val="single" w:sz="8" w:space="0" w:color="999999"/>
              <w:bottom w:val="single" w:sz="8" w:space="0" w:color="999999"/>
              <w:right w:val="single" w:sz="8" w:space="0" w:color="999999"/>
            </w:tcBorders>
            <w:hideMark/>
          </w:tcPr>
          <w:p w14:paraId="5C3A536E" w14:textId="77777777" w:rsidR="00C01CF5" w:rsidRPr="00036DF6" w:rsidRDefault="0075312E" w:rsidP="00B95AA9">
            <w:pPr>
              <w:spacing w:after="0" w:line="240" w:lineRule="auto"/>
              <w:jc w:val="both"/>
              <w:rPr>
                <w:rFonts w:ascii="Times New Roman" w:eastAsia="Times New Roman" w:hAnsi="Times New Roman" w:cs="Times New Roman"/>
                <w:color w:val="000000"/>
                <w:sz w:val="30"/>
                <w:szCs w:val="30"/>
                <w:lang w:eastAsia="ru-RU"/>
              </w:rPr>
            </w:pPr>
            <w:hyperlink r:id="rId9" w:anchor="a4" w:tooltip="+" w:history="1">
              <w:r w:rsidR="00C01CF5" w:rsidRPr="00036DF6">
                <w:rPr>
                  <w:rFonts w:ascii="Times New Roman" w:eastAsia="Times New Roman" w:hAnsi="Times New Roman" w:cs="Times New Roman"/>
                  <w:color w:val="0000FF"/>
                  <w:sz w:val="30"/>
                  <w:szCs w:val="30"/>
                  <w:u w:val="single"/>
                  <w:lang w:eastAsia="ru-RU"/>
                </w:rPr>
                <w:t>Соглашение</w:t>
              </w:r>
            </w:hyperlink>
            <w:r w:rsidR="00C01CF5" w:rsidRPr="00036DF6">
              <w:rPr>
                <w:rFonts w:ascii="Times New Roman" w:eastAsia="Times New Roman" w:hAnsi="Times New Roman" w:cs="Times New Roman"/>
                <w:color w:val="000000"/>
                <w:sz w:val="30"/>
                <w:szCs w:val="30"/>
                <w:lang w:eastAsia="ru-RU"/>
              </w:rPr>
              <w:t xml:space="preserve"> между Правительством Республики Беларусь и Правительством Азербайджанской Республики о сотрудничестве </w:t>
            </w:r>
            <w:r w:rsidR="00C01CF5" w:rsidRPr="00036DF6">
              <w:rPr>
                <w:rFonts w:ascii="Times New Roman" w:eastAsia="Times New Roman" w:hAnsi="Times New Roman" w:cs="Times New Roman"/>
                <w:color w:val="000000"/>
                <w:sz w:val="30"/>
                <w:szCs w:val="30"/>
                <w:lang w:eastAsia="ru-RU"/>
              </w:rPr>
              <w:lastRenderedPageBreak/>
              <w:t>в области пенсионного обеспечения от 21.11.2013</w:t>
            </w:r>
          </w:p>
        </w:tc>
        <w:tc>
          <w:tcPr>
            <w:tcW w:w="6163" w:type="dxa"/>
            <w:tcBorders>
              <w:top w:val="single" w:sz="8" w:space="0" w:color="999999"/>
              <w:left w:val="single" w:sz="8" w:space="0" w:color="999999"/>
              <w:bottom w:val="single" w:sz="8" w:space="0" w:color="999999"/>
              <w:right w:val="single" w:sz="8" w:space="0" w:color="999999"/>
            </w:tcBorders>
            <w:hideMark/>
          </w:tcPr>
          <w:p w14:paraId="2716E715" w14:textId="0733B2EE" w:rsidR="00036DF6" w:rsidRDefault="00B95AA9" w:rsidP="00036DF6">
            <w:pPr>
              <w:spacing w:after="0" w:line="240" w:lineRule="auto"/>
              <w:jc w:val="both"/>
              <w:rPr>
                <w:rFonts w:ascii="Times New Roman" w:eastAsia="Times New Roman" w:hAnsi="Times New Roman" w:cs="Times New Roman"/>
                <w:color w:val="000000"/>
                <w:sz w:val="30"/>
                <w:szCs w:val="30"/>
                <w:lang w:eastAsia="ru-RU"/>
              </w:rPr>
            </w:pPr>
            <w:r w:rsidRPr="00036DF6">
              <w:rPr>
                <w:rFonts w:ascii="Times New Roman" w:eastAsia="Times New Roman" w:hAnsi="Times New Roman" w:cs="Times New Roman"/>
                <w:color w:val="000000"/>
                <w:sz w:val="30"/>
                <w:szCs w:val="30"/>
                <w:lang w:eastAsia="ru-RU"/>
              </w:rPr>
              <w:lastRenderedPageBreak/>
              <w:t>В части пенсионного обеспечения Соглашение основано на принципе «пропорциональности», при котором каждое государство назначает и выплачивает пенсию с учетом стажа работы</w:t>
            </w:r>
            <w:r>
              <w:rPr>
                <w:rFonts w:ascii="Times New Roman" w:eastAsia="Times New Roman" w:hAnsi="Times New Roman" w:cs="Times New Roman"/>
                <w:color w:val="000000"/>
                <w:sz w:val="30"/>
                <w:szCs w:val="30"/>
                <w:lang w:eastAsia="ru-RU"/>
              </w:rPr>
              <w:t xml:space="preserve"> на его территории.</w:t>
            </w:r>
            <w:r w:rsidRPr="00036DF6">
              <w:rPr>
                <w:rFonts w:ascii="Times New Roman" w:eastAsia="Times New Roman" w:hAnsi="Times New Roman" w:cs="Times New Roman"/>
                <w:color w:val="000000"/>
                <w:sz w:val="30"/>
                <w:szCs w:val="30"/>
                <w:lang w:eastAsia="ru-RU"/>
              </w:rPr>
              <w:t xml:space="preserve"> При этом применяются положения национального законодательства.</w:t>
            </w:r>
            <w:r w:rsidRPr="00036DF6">
              <w:rPr>
                <w:rFonts w:ascii="Times New Roman" w:eastAsia="Times New Roman" w:hAnsi="Times New Roman" w:cs="Times New Roman"/>
                <w:color w:val="000000"/>
                <w:sz w:val="30"/>
                <w:szCs w:val="30"/>
                <w:lang w:eastAsia="ru-RU"/>
              </w:rPr>
              <w:br/>
              <w:t xml:space="preserve">При переселении пенсионера с территории </w:t>
            </w:r>
            <w:r w:rsidRPr="00036DF6">
              <w:rPr>
                <w:rFonts w:ascii="Times New Roman" w:eastAsia="Times New Roman" w:hAnsi="Times New Roman" w:cs="Times New Roman"/>
                <w:color w:val="000000"/>
                <w:sz w:val="30"/>
                <w:szCs w:val="30"/>
                <w:lang w:eastAsia="ru-RU"/>
              </w:rPr>
              <w:lastRenderedPageBreak/>
              <w:t>одного государства на территорию другого осуществляется экспорт пенсии, назначенной по нормам Соглашения, по месту жительства пенсионера</w:t>
            </w:r>
            <w:r>
              <w:rPr>
                <w:rFonts w:ascii="Times New Roman" w:eastAsia="Times New Roman" w:hAnsi="Times New Roman" w:cs="Times New Roman"/>
                <w:color w:val="000000"/>
                <w:sz w:val="30"/>
                <w:szCs w:val="30"/>
                <w:lang w:eastAsia="ru-RU"/>
              </w:rPr>
              <w:t xml:space="preserve">. </w:t>
            </w:r>
            <w:r w:rsidR="00C01CF5" w:rsidRPr="00036DF6">
              <w:rPr>
                <w:rFonts w:ascii="Times New Roman" w:eastAsia="Times New Roman" w:hAnsi="Times New Roman" w:cs="Times New Roman"/>
                <w:color w:val="000000"/>
                <w:sz w:val="30"/>
                <w:szCs w:val="30"/>
                <w:lang w:eastAsia="ru-RU"/>
              </w:rPr>
              <w:t>Граждане уплачивают страховые взносы на пенсионное страхование в соответствии с законодательством государства, на территории которого они выполняют работу.</w:t>
            </w:r>
            <w:r w:rsidR="00C01CF5" w:rsidRPr="00036DF6">
              <w:rPr>
                <w:rFonts w:ascii="Times New Roman" w:eastAsia="Times New Roman" w:hAnsi="Times New Roman" w:cs="Times New Roman"/>
                <w:color w:val="000000"/>
                <w:sz w:val="30"/>
                <w:szCs w:val="30"/>
                <w:lang w:eastAsia="ru-RU"/>
              </w:rPr>
              <w:br/>
            </w:r>
            <w:r>
              <w:rPr>
                <w:rFonts w:ascii="Times New Roman" w:eastAsia="Times New Roman" w:hAnsi="Times New Roman" w:cs="Times New Roman"/>
                <w:color w:val="000000"/>
                <w:sz w:val="30"/>
                <w:szCs w:val="30"/>
                <w:lang w:eastAsia="ru-RU"/>
              </w:rPr>
              <w:t xml:space="preserve"> </w:t>
            </w:r>
          </w:p>
          <w:p w14:paraId="6564084F" w14:textId="77777777" w:rsidR="00962198" w:rsidRPr="00036DF6" w:rsidRDefault="00962198" w:rsidP="00036DF6">
            <w:pPr>
              <w:spacing w:after="0" w:line="240" w:lineRule="auto"/>
              <w:jc w:val="both"/>
              <w:rPr>
                <w:rFonts w:ascii="Times New Roman" w:eastAsia="Times New Roman" w:hAnsi="Times New Roman" w:cs="Times New Roman"/>
                <w:color w:val="000000"/>
                <w:sz w:val="30"/>
                <w:szCs w:val="30"/>
                <w:lang w:eastAsia="ru-RU"/>
              </w:rPr>
            </w:pPr>
          </w:p>
          <w:p w14:paraId="449F91B4" w14:textId="77777777" w:rsidR="00036DF6" w:rsidRP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tc>
      </w:tr>
      <w:tr w:rsidR="00C01CF5" w:rsidRPr="002D2496" w14:paraId="432A6503" w14:textId="77777777" w:rsidTr="00475C24">
        <w:tc>
          <w:tcPr>
            <w:tcW w:w="0" w:type="auto"/>
            <w:tcBorders>
              <w:top w:val="single" w:sz="8" w:space="0" w:color="999999"/>
              <w:left w:val="single" w:sz="8" w:space="0" w:color="999999"/>
              <w:bottom w:val="single" w:sz="8" w:space="0" w:color="999999"/>
              <w:right w:val="single" w:sz="8" w:space="0" w:color="999999"/>
            </w:tcBorders>
            <w:hideMark/>
          </w:tcPr>
          <w:p w14:paraId="35BAECC2" w14:textId="536B5E0E" w:rsidR="00C01CF5" w:rsidRPr="00036DF6" w:rsidRDefault="0075312E" w:rsidP="00036DF6">
            <w:pPr>
              <w:spacing w:after="0" w:line="240" w:lineRule="auto"/>
              <w:jc w:val="both"/>
              <w:rPr>
                <w:rFonts w:ascii="Times New Roman" w:eastAsia="Times New Roman" w:hAnsi="Times New Roman" w:cs="Times New Roman"/>
                <w:color w:val="000000"/>
                <w:sz w:val="30"/>
                <w:szCs w:val="30"/>
                <w:lang w:eastAsia="ru-RU"/>
              </w:rPr>
            </w:pPr>
            <w:hyperlink r:id="rId10" w:anchor="a1" w:tooltip="+" w:history="1">
              <w:r w:rsidR="00C01CF5" w:rsidRPr="00036DF6">
                <w:rPr>
                  <w:rFonts w:ascii="Times New Roman" w:eastAsia="Times New Roman" w:hAnsi="Times New Roman" w:cs="Times New Roman"/>
                  <w:color w:val="0000FF"/>
                  <w:sz w:val="30"/>
                  <w:szCs w:val="30"/>
                  <w:u w:val="single"/>
                  <w:lang w:eastAsia="ru-RU"/>
                </w:rPr>
                <w:t>Договор</w:t>
              </w:r>
            </w:hyperlink>
            <w:r w:rsidR="00C01CF5" w:rsidRPr="00036DF6">
              <w:rPr>
                <w:rFonts w:ascii="Times New Roman" w:eastAsia="Times New Roman" w:hAnsi="Times New Roman" w:cs="Times New Roman"/>
                <w:color w:val="000000"/>
                <w:sz w:val="30"/>
                <w:szCs w:val="30"/>
                <w:lang w:eastAsia="ru-RU"/>
              </w:rPr>
              <w:t> между Республикой Беларусь и Латвийской Республикой о сотрудничестве в области социального обеспечения от 29.02.2008</w:t>
            </w:r>
          </w:p>
          <w:p w14:paraId="46F0A2E5" w14:textId="408E9BBB" w:rsid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p w14:paraId="39F9246F" w14:textId="25F78573" w:rsidR="00962198" w:rsidRDefault="00962198" w:rsidP="00036DF6">
            <w:pPr>
              <w:spacing w:after="0" w:line="240" w:lineRule="auto"/>
              <w:jc w:val="both"/>
              <w:rPr>
                <w:rFonts w:ascii="Times New Roman" w:eastAsia="Times New Roman" w:hAnsi="Times New Roman" w:cs="Times New Roman"/>
                <w:color w:val="000000"/>
                <w:sz w:val="30"/>
                <w:szCs w:val="30"/>
                <w:lang w:eastAsia="ru-RU"/>
              </w:rPr>
            </w:pPr>
          </w:p>
          <w:p w14:paraId="23C75F6D" w14:textId="32A4997D" w:rsidR="00962198" w:rsidRDefault="00962198" w:rsidP="00036DF6">
            <w:pPr>
              <w:spacing w:after="0" w:line="240" w:lineRule="auto"/>
              <w:jc w:val="both"/>
              <w:rPr>
                <w:rFonts w:ascii="Times New Roman" w:eastAsia="Times New Roman" w:hAnsi="Times New Roman" w:cs="Times New Roman"/>
                <w:color w:val="000000"/>
                <w:sz w:val="30"/>
                <w:szCs w:val="30"/>
                <w:lang w:eastAsia="ru-RU"/>
              </w:rPr>
            </w:pPr>
          </w:p>
          <w:p w14:paraId="6FA10F6C" w14:textId="77777777" w:rsidR="00962198" w:rsidRPr="00036DF6" w:rsidRDefault="00962198" w:rsidP="00036DF6">
            <w:pPr>
              <w:spacing w:after="0" w:line="240" w:lineRule="auto"/>
              <w:jc w:val="both"/>
              <w:rPr>
                <w:rFonts w:ascii="Times New Roman" w:eastAsia="Times New Roman" w:hAnsi="Times New Roman" w:cs="Times New Roman"/>
                <w:color w:val="000000"/>
                <w:sz w:val="30"/>
                <w:szCs w:val="30"/>
                <w:lang w:eastAsia="ru-RU"/>
              </w:rPr>
            </w:pPr>
          </w:p>
          <w:p w14:paraId="42E14A53" w14:textId="7D1F52DD" w:rsidR="00775761" w:rsidRPr="00036DF6" w:rsidRDefault="00775761" w:rsidP="00036DF6">
            <w:pPr>
              <w:spacing w:after="0" w:line="240" w:lineRule="auto"/>
              <w:jc w:val="both"/>
              <w:rPr>
                <w:rFonts w:ascii="Times New Roman" w:eastAsia="Times New Roman" w:hAnsi="Times New Roman" w:cs="Times New Roman"/>
                <w:color w:val="000000"/>
                <w:sz w:val="30"/>
                <w:szCs w:val="30"/>
                <w:lang w:eastAsia="ru-RU"/>
              </w:rPr>
            </w:pPr>
          </w:p>
        </w:tc>
        <w:tc>
          <w:tcPr>
            <w:tcW w:w="6163" w:type="dxa"/>
            <w:tcBorders>
              <w:top w:val="single" w:sz="8" w:space="0" w:color="999999"/>
              <w:left w:val="single" w:sz="8" w:space="0" w:color="999999"/>
              <w:bottom w:val="single" w:sz="8" w:space="0" w:color="999999"/>
              <w:right w:val="single" w:sz="8" w:space="0" w:color="999999"/>
            </w:tcBorders>
            <w:hideMark/>
          </w:tcPr>
          <w:p w14:paraId="57ED3C2D" w14:textId="774CB9B5" w:rsidR="00C01CF5" w:rsidRPr="00036DF6" w:rsidRDefault="00B95AA9" w:rsidP="00475C24">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7C547C" w:rsidRPr="00036DF6">
              <w:rPr>
                <w:rFonts w:ascii="Times New Roman" w:eastAsia="Times New Roman" w:hAnsi="Times New Roman" w:cs="Times New Roman"/>
                <w:color w:val="000000"/>
                <w:sz w:val="30"/>
                <w:szCs w:val="30"/>
                <w:lang w:eastAsia="ru-RU"/>
              </w:rPr>
              <w:t>С</w:t>
            </w:r>
            <w:r w:rsidR="00C01CF5" w:rsidRPr="00036DF6">
              <w:rPr>
                <w:rFonts w:ascii="Times New Roman" w:eastAsia="Times New Roman" w:hAnsi="Times New Roman" w:cs="Times New Roman"/>
                <w:color w:val="000000"/>
                <w:sz w:val="30"/>
                <w:szCs w:val="30"/>
                <w:lang w:eastAsia="ru-RU"/>
              </w:rPr>
              <w:t xml:space="preserve">огласно </w:t>
            </w:r>
            <w:r w:rsidR="00A44056" w:rsidRPr="00036DF6">
              <w:rPr>
                <w:rFonts w:ascii="Times New Roman" w:eastAsia="Times New Roman" w:hAnsi="Times New Roman" w:cs="Times New Roman"/>
                <w:color w:val="000000"/>
                <w:sz w:val="30"/>
                <w:szCs w:val="30"/>
                <w:lang w:eastAsia="ru-RU"/>
              </w:rPr>
              <w:t xml:space="preserve">Договору </w:t>
            </w:r>
            <w:r w:rsidR="00C01CF5" w:rsidRPr="00036DF6">
              <w:rPr>
                <w:rFonts w:ascii="Times New Roman" w:eastAsia="Times New Roman" w:hAnsi="Times New Roman" w:cs="Times New Roman"/>
                <w:color w:val="000000"/>
                <w:sz w:val="30"/>
                <w:szCs w:val="30"/>
                <w:lang w:eastAsia="ru-RU"/>
              </w:rPr>
              <w:t xml:space="preserve"> каждое из государств исчисляет и выплачивает пенсию только на основании страхового (трудового) стажа, накопленного на его территории</w:t>
            </w:r>
            <w:r>
              <w:rPr>
                <w:rFonts w:ascii="Times New Roman" w:eastAsia="Times New Roman" w:hAnsi="Times New Roman" w:cs="Times New Roman"/>
                <w:color w:val="000000"/>
                <w:sz w:val="30"/>
                <w:szCs w:val="30"/>
                <w:lang w:eastAsia="ru-RU"/>
              </w:rPr>
              <w:t>.</w:t>
            </w:r>
            <w:r w:rsidRPr="00036DF6">
              <w:rPr>
                <w:rFonts w:ascii="Times New Roman" w:eastAsia="Times New Roman" w:hAnsi="Times New Roman" w:cs="Times New Roman"/>
                <w:color w:val="000000"/>
                <w:sz w:val="30"/>
                <w:szCs w:val="30"/>
                <w:lang w:eastAsia="ru-RU"/>
              </w:rPr>
              <w:t xml:space="preserve"> Предусмотрен экспорт пенсий</w:t>
            </w:r>
          </w:p>
        </w:tc>
      </w:tr>
      <w:tr w:rsidR="00C01CF5" w:rsidRPr="002D2496" w14:paraId="433212B5" w14:textId="77777777" w:rsidTr="00475C24">
        <w:tc>
          <w:tcPr>
            <w:tcW w:w="0" w:type="auto"/>
            <w:tcBorders>
              <w:top w:val="single" w:sz="8" w:space="0" w:color="999999"/>
              <w:left w:val="single" w:sz="8" w:space="0" w:color="999999"/>
              <w:bottom w:val="single" w:sz="8" w:space="0" w:color="999999"/>
              <w:right w:val="single" w:sz="8" w:space="0" w:color="999999"/>
            </w:tcBorders>
            <w:hideMark/>
          </w:tcPr>
          <w:p w14:paraId="6B28AAF1" w14:textId="77777777" w:rsidR="00C01CF5" w:rsidRPr="00036DF6" w:rsidRDefault="0075312E" w:rsidP="00036DF6">
            <w:pPr>
              <w:spacing w:after="0" w:line="240" w:lineRule="auto"/>
              <w:jc w:val="both"/>
              <w:rPr>
                <w:rFonts w:ascii="Times New Roman" w:eastAsia="Times New Roman" w:hAnsi="Times New Roman" w:cs="Times New Roman"/>
                <w:color w:val="000000"/>
                <w:sz w:val="30"/>
                <w:szCs w:val="30"/>
                <w:lang w:eastAsia="ru-RU"/>
              </w:rPr>
            </w:pPr>
            <w:hyperlink r:id="rId11" w:anchor="a6" w:tooltip="+" w:history="1">
              <w:r w:rsidR="00C01CF5" w:rsidRPr="00036DF6">
                <w:rPr>
                  <w:rFonts w:ascii="Times New Roman" w:eastAsia="Times New Roman" w:hAnsi="Times New Roman" w:cs="Times New Roman"/>
                  <w:color w:val="0000FF"/>
                  <w:sz w:val="30"/>
                  <w:szCs w:val="30"/>
                  <w:u w:val="single"/>
                  <w:lang w:eastAsia="ru-RU"/>
                </w:rPr>
                <w:t>Договор</w:t>
              </w:r>
            </w:hyperlink>
            <w:r w:rsidR="00C01CF5" w:rsidRPr="00036DF6">
              <w:rPr>
                <w:rFonts w:ascii="Times New Roman" w:eastAsia="Times New Roman" w:hAnsi="Times New Roman" w:cs="Times New Roman"/>
                <w:color w:val="000000"/>
                <w:sz w:val="30"/>
                <w:szCs w:val="30"/>
                <w:lang w:eastAsia="ru-RU"/>
              </w:rPr>
              <w:t> между Республикой Беларусь и Литовской Республикой о социальном обеспечении от 04.02.1999</w:t>
            </w:r>
          </w:p>
        </w:tc>
        <w:tc>
          <w:tcPr>
            <w:tcW w:w="6163" w:type="dxa"/>
            <w:tcBorders>
              <w:top w:val="single" w:sz="8" w:space="0" w:color="999999"/>
              <w:left w:val="single" w:sz="8" w:space="0" w:color="999999"/>
              <w:bottom w:val="single" w:sz="8" w:space="0" w:color="999999"/>
              <w:right w:val="single" w:sz="8" w:space="0" w:color="999999"/>
            </w:tcBorders>
            <w:hideMark/>
          </w:tcPr>
          <w:p w14:paraId="36213E4D" w14:textId="36F202B1" w:rsidR="00C01CF5" w:rsidRDefault="00B95AA9" w:rsidP="00036DF6">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Договор п</w:t>
            </w:r>
            <w:r w:rsidR="00C01CF5" w:rsidRPr="00036DF6">
              <w:rPr>
                <w:rFonts w:ascii="Times New Roman" w:eastAsia="Times New Roman" w:hAnsi="Times New Roman" w:cs="Times New Roman"/>
                <w:color w:val="000000"/>
                <w:sz w:val="30"/>
                <w:szCs w:val="30"/>
                <w:lang w:eastAsia="ru-RU"/>
              </w:rPr>
              <w:t>редусматривает экспорт назначенных пенсий. При переселении пенсионера из Литвы в Беларусь и наоборот пенсию продолжает выплачивать государство, ее</w:t>
            </w:r>
            <w:r>
              <w:rPr>
                <w:rFonts w:ascii="Times New Roman" w:eastAsia="Times New Roman" w:hAnsi="Times New Roman" w:cs="Times New Roman"/>
                <w:color w:val="000000"/>
                <w:sz w:val="30"/>
                <w:szCs w:val="30"/>
                <w:lang w:eastAsia="ru-RU"/>
              </w:rPr>
              <w:t xml:space="preserve"> </w:t>
            </w:r>
            <w:r w:rsidR="00C01CF5" w:rsidRPr="00036DF6">
              <w:rPr>
                <w:rFonts w:ascii="Times New Roman" w:eastAsia="Times New Roman" w:hAnsi="Times New Roman" w:cs="Times New Roman"/>
                <w:color w:val="000000"/>
                <w:sz w:val="30"/>
                <w:szCs w:val="30"/>
                <w:lang w:eastAsia="ru-RU"/>
              </w:rPr>
              <w:t>назначившее.Так, при переезде пенсионера из Литвы в Беларусь назначенная ему пенсия не пересматривается по законодательству Беларуси, а экспортируется (то есть переводится) компетентным учреждением Литвы (службой заграничных выплат Управления Фонда государственного социального страхования Литовской Республики) в Республику Беларусь. Выплата пенсии производится в белорусских рублях по курсу, установленному на день составления платежной ведомости</w:t>
            </w:r>
            <w:r w:rsidR="00036DF6">
              <w:rPr>
                <w:rFonts w:ascii="Times New Roman" w:eastAsia="Times New Roman" w:hAnsi="Times New Roman" w:cs="Times New Roman"/>
                <w:color w:val="000000"/>
                <w:sz w:val="30"/>
                <w:szCs w:val="30"/>
                <w:lang w:eastAsia="ru-RU"/>
              </w:rPr>
              <w:t>.</w:t>
            </w:r>
          </w:p>
          <w:p w14:paraId="6AB2C4C4" w14:textId="77777777" w:rsidR="00036DF6" w:rsidRP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p w14:paraId="1BADE4D1" w14:textId="77777777" w:rsidR="00036DF6" w:rsidRDefault="00036DF6" w:rsidP="00036DF6">
            <w:pPr>
              <w:spacing w:after="0" w:line="240" w:lineRule="auto"/>
              <w:jc w:val="both"/>
              <w:rPr>
                <w:rFonts w:ascii="Times New Roman" w:eastAsia="Times New Roman" w:hAnsi="Times New Roman" w:cs="Times New Roman"/>
                <w:color w:val="000000"/>
                <w:sz w:val="30"/>
                <w:szCs w:val="30"/>
                <w:lang w:eastAsia="ru-RU"/>
              </w:rPr>
            </w:pPr>
          </w:p>
          <w:p w14:paraId="15C231D7" w14:textId="77777777" w:rsidR="00B95AA9" w:rsidRDefault="00B95AA9" w:rsidP="00036DF6">
            <w:pPr>
              <w:spacing w:after="0" w:line="240" w:lineRule="auto"/>
              <w:jc w:val="both"/>
              <w:rPr>
                <w:rFonts w:ascii="Times New Roman" w:eastAsia="Times New Roman" w:hAnsi="Times New Roman" w:cs="Times New Roman"/>
                <w:color w:val="000000"/>
                <w:sz w:val="30"/>
                <w:szCs w:val="30"/>
                <w:lang w:eastAsia="ru-RU"/>
              </w:rPr>
            </w:pPr>
          </w:p>
          <w:p w14:paraId="2AD61CF4" w14:textId="2DA8EA28" w:rsidR="00B95AA9" w:rsidRDefault="00B95AA9" w:rsidP="00036DF6">
            <w:pPr>
              <w:spacing w:after="0" w:line="240" w:lineRule="auto"/>
              <w:jc w:val="both"/>
              <w:rPr>
                <w:rFonts w:ascii="Times New Roman" w:eastAsia="Times New Roman" w:hAnsi="Times New Roman" w:cs="Times New Roman"/>
                <w:color w:val="000000"/>
                <w:sz w:val="30"/>
                <w:szCs w:val="30"/>
                <w:lang w:eastAsia="ru-RU"/>
              </w:rPr>
            </w:pPr>
          </w:p>
          <w:p w14:paraId="442BC52A" w14:textId="5E37C4C8" w:rsidR="00B95AA9" w:rsidRDefault="00B95AA9" w:rsidP="00036DF6">
            <w:pPr>
              <w:spacing w:after="0" w:line="240" w:lineRule="auto"/>
              <w:jc w:val="both"/>
              <w:rPr>
                <w:rFonts w:ascii="Times New Roman" w:eastAsia="Times New Roman" w:hAnsi="Times New Roman" w:cs="Times New Roman"/>
                <w:color w:val="000000"/>
                <w:sz w:val="30"/>
                <w:szCs w:val="30"/>
                <w:lang w:eastAsia="ru-RU"/>
              </w:rPr>
            </w:pPr>
          </w:p>
          <w:p w14:paraId="352D7B6F" w14:textId="77777777" w:rsidR="00B95AA9" w:rsidRDefault="00B95AA9" w:rsidP="00036DF6">
            <w:pPr>
              <w:spacing w:after="0" w:line="240" w:lineRule="auto"/>
              <w:jc w:val="both"/>
              <w:rPr>
                <w:rFonts w:ascii="Times New Roman" w:eastAsia="Times New Roman" w:hAnsi="Times New Roman" w:cs="Times New Roman"/>
                <w:color w:val="000000"/>
                <w:sz w:val="30"/>
                <w:szCs w:val="30"/>
                <w:lang w:eastAsia="ru-RU"/>
              </w:rPr>
            </w:pPr>
          </w:p>
          <w:p w14:paraId="1232D56B" w14:textId="55FECB9D" w:rsidR="00B95AA9" w:rsidRPr="00036DF6" w:rsidRDefault="00B95AA9" w:rsidP="00036DF6">
            <w:pPr>
              <w:spacing w:after="0" w:line="240" w:lineRule="auto"/>
              <w:jc w:val="both"/>
              <w:rPr>
                <w:rFonts w:ascii="Times New Roman" w:eastAsia="Times New Roman" w:hAnsi="Times New Roman" w:cs="Times New Roman"/>
                <w:color w:val="000000"/>
                <w:sz w:val="30"/>
                <w:szCs w:val="30"/>
                <w:lang w:eastAsia="ru-RU"/>
              </w:rPr>
            </w:pPr>
          </w:p>
        </w:tc>
      </w:tr>
      <w:tr w:rsidR="00C01CF5" w:rsidRPr="002D2496" w14:paraId="551BD99F" w14:textId="77777777" w:rsidTr="00475C24">
        <w:tc>
          <w:tcPr>
            <w:tcW w:w="0" w:type="auto"/>
            <w:tcBorders>
              <w:top w:val="single" w:sz="8" w:space="0" w:color="999999"/>
              <w:left w:val="single" w:sz="8" w:space="0" w:color="999999"/>
              <w:bottom w:val="single" w:sz="8" w:space="0" w:color="999999"/>
              <w:right w:val="single" w:sz="8" w:space="0" w:color="999999"/>
            </w:tcBorders>
            <w:hideMark/>
          </w:tcPr>
          <w:p w14:paraId="7304835E" w14:textId="77777777" w:rsidR="00C01CF5" w:rsidRPr="00036DF6" w:rsidRDefault="0075312E" w:rsidP="00475C24">
            <w:pPr>
              <w:spacing w:after="0" w:line="240" w:lineRule="auto"/>
              <w:rPr>
                <w:rFonts w:ascii="Times New Roman" w:eastAsia="Times New Roman" w:hAnsi="Times New Roman" w:cs="Times New Roman"/>
                <w:color w:val="000000"/>
                <w:sz w:val="30"/>
                <w:szCs w:val="30"/>
                <w:lang w:eastAsia="ru-RU"/>
              </w:rPr>
            </w:pPr>
            <w:hyperlink r:id="rId12" w:anchor="a7" w:tooltip="+" w:history="1">
              <w:r w:rsidR="00C01CF5" w:rsidRPr="00036DF6">
                <w:rPr>
                  <w:rFonts w:ascii="Times New Roman" w:eastAsia="Times New Roman" w:hAnsi="Times New Roman" w:cs="Times New Roman"/>
                  <w:color w:val="0000FF"/>
                  <w:sz w:val="30"/>
                  <w:szCs w:val="30"/>
                  <w:u w:val="single"/>
                  <w:lang w:eastAsia="ru-RU"/>
                </w:rPr>
                <w:t>Договор</w:t>
              </w:r>
            </w:hyperlink>
            <w:r w:rsidR="00C01CF5" w:rsidRPr="00036DF6">
              <w:rPr>
                <w:rFonts w:ascii="Times New Roman" w:eastAsia="Times New Roman" w:hAnsi="Times New Roman" w:cs="Times New Roman"/>
                <w:color w:val="000000"/>
                <w:sz w:val="30"/>
                <w:szCs w:val="30"/>
                <w:lang w:eastAsia="ru-RU"/>
              </w:rPr>
              <w:t> между Республикой Беларусь и Российской Федерацией о сотрудничестве в области социального обеспечения от 24.01.2006</w:t>
            </w:r>
          </w:p>
        </w:tc>
        <w:tc>
          <w:tcPr>
            <w:tcW w:w="6163" w:type="dxa"/>
            <w:tcBorders>
              <w:top w:val="single" w:sz="8" w:space="0" w:color="999999"/>
              <w:left w:val="single" w:sz="8" w:space="0" w:color="999999"/>
              <w:bottom w:val="single" w:sz="8" w:space="0" w:color="999999"/>
              <w:right w:val="single" w:sz="8" w:space="0" w:color="999999"/>
            </w:tcBorders>
            <w:hideMark/>
          </w:tcPr>
          <w:p w14:paraId="3DFA5ED9" w14:textId="319A6666" w:rsidR="00962198" w:rsidRDefault="00B95AA9" w:rsidP="00475C24">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Договор предусматривает п</w:t>
            </w:r>
            <w:r w:rsidR="00C01CF5" w:rsidRPr="00036DF6">
              <w:rPr>
                <w:rFonts w:ascii="Times New Roman" w:eastAsia="Times New Roman" w:hAnsi="Times New Roman" w:cs="Times New Roman"/>
                <w:color w:val="000000"/>
                <w:sz w:val="30"/>
                <w:szCs w:val="30"/>
                <w:lang w:eastAsia="ru-RU"/>
              </w:rPr>
              <w:t>ринцип пропорциональности: каждое государство будет назначать и выплачивать частично или в полном размере пенсию за трудовой стаж, приобретенный на его территории после распада СССР (после 13 марта 1992 г.), то есть имеет место так называемый экспорт пенсий между двумя странами ЕАЭС</w:t>
            </w:r>
            <w:r w:rsidR="00036DF6">
              <w:rPr>
                <w:rFonts w:ascii="Times New Roman" w:eastAsia="Times New Roman" w:hAnsi="Times New Roman" w:cs="Times New Roman"/>
                <w:color w:val="000000"/>
                <w:sz w:val="30"/>
                <w:szCs w:val="30"/>
                <w:lang w:eastAsia="ru-RU"/>
              </w:rPr>
              <w:t>.</w:t>
            </w:r>
          </w:p>
          <w:p w14:paraId="591F7133" w14:textId="77777777" w:rsidR="00962198" w:rsidRDefault="00962198" w:rsidP="00475C24">
            <w:pPr>
              <w:spacing w:after="0" w:line="240" w:lineRule="auto"/>
              <w:rPr>
                <w:rFonts w:ascii="Times New Roman" w:eastAsia="Times New Roman" w:hAnsi="Times New Roman" w:cs="Times New Roman"/>
                <w:color w:val="000000"/>
                <w:sz w:val="30"/>
                <w:szCs w:val="30"/>
                <w:lang w:eastAsia="ru-RU"/>
              </w:rPr>
            </w:pPr>
          </w:p>
          <w:p w14:paraId="0F309048" w14:textId="345FDC7A" w:rsidR="00036DF6" w:rsidRPr="00036DF6" w:rsidRDefault="00036DF6" w:rsidP="00475C24">
            <w:pPr>
              <w:spacing w:after="0" w:line="240" w:lineRule="auto"/>
              <w:rPr>
                <w:rFonts w:ascii="Times New Roman" w:eastAsia="Times New Roman" w:hAnsi="Times New Roman" w:cs="Times New Roman"/>
                <w:color w:val="000000"/>
                <w:sz w:val="30"/>
                <w:szCs w:val="30"/>
                <w:lang w:eastAsia="ru-RU"/>
              </w:rPr>
            </w:pPr>
          </w:p>
        </w:tc>
      </w:tr>
      <w:tr w:rsidR="00442083" w:rsidRPr="002D2496" w14:paraId="7E9FF414" w14:textId="77777777" w:rsidTr="00475C24">
        <w:tc>
          <w:tcPr>
            <w:tcW w:w="0" w:type="auto"/>
            <w:tcBorders>
              <w:top w:val="single" w:sz="8" w:space="0" w:color="999999"/>
              <w:left w:val="single" w:sz="8" w:space="0" w:color="999999"/>
              <w:bottom w:val="single" w:sz="8" w:space="0" w:color="999999"/>
              <w:right w:val="single" w:sz="8" w:space="0" w:color="999999"/>
            </w:tcBorders>
          </w:tcPr>
          <w:p w14:paraId="2662C2AC" w14:textId="30A5AE9B" w:rsidR="00442083" w:rsidRPr="00036DF6" w:rsidRDefault="00442083" w:rsidP="00036DF6">
            <w:pPr>
              <w:spacing w:after="0" w:line="240" w:lineRule="auto"/>
              <w:rPr>
                <w:rFonts w:ascii="Times New Roman" w:hAnsi="Times New Roman" w:cs="Times New Roman"/>
                <w:bCs/>
                <w:sz w:val="30"/>
                <w:szCs w:val="30"/>
              </w:rPr>
            </w:pPr>
            <w:r w:rsidRPr="0082649E">
              <w:rPr>
                <w:rFonts w:ascii="Times New Roman" w:hAnsi="Times New Roman" w:cs="Times New Roman"/>
                <w:bCs/>
                <w:color w:val="0070C0"/>
                <w:sz w:val="30"/>
                <w:szCs w:val="30"/>
                <w:u w:val="single"/>
              </w:rPr>
              <w:t>Договор</w:t>
            </w:r>
            <w:r w:rsidRPr="0082649E">
              <w:rPr>
                <w:rFonts w:ascii="Times New Roman" w:hAnsi="Times New Roman" w:cs="Times New Roman"/>
                <w:bCs/>
                <w:sz w:val="30"/>
                <w:szCs w:val="30"/>
                <w:u w:val="single"/>
              </w:rPr>
              <w:t xml:space="preserve"> </w:t>
            </w:r>
            <w:r w:rsidRPr="00036DF6">
              <w:rPr>
                <w:rFonts w:ascii="Times New Roman" w:hAnsi="Times New Roman" w:cs="Times New Roman"/>
                <w:bCs/>
                <w:sz w:val="30"/>
                <w:szCs w:val="30"/>
              </w:rPr>
              <w:t xml:space="preserve">между Республикой Беларусь и Чешской Республикой о пенсионном обеспечении от </w:t>
            </w:r>
            <w:r w:rsidR="00036DF6">
              <w:rPr>
                <w:rFonts w:ascii="Times New Roman" w:hAnsi="Times New Roman" w:cs="Times New Roman"/>
                <w:bCs/>
                <w:sz w:val="30"/>
                <w:szCs w:val="30"/>
              </w:rPr>
              <w:t>14.03.2018</w:t>
            </w:r>
          </w:p>
        </w:tc>
        <w:tc>
          <w:tcPr>
            <w:tcW w:w="6163" w:type="dxa"/>
            <w:tcBorders>
              <w:top w:val="single" w:sz="8" w:space="0" w:color="999999"/>
              <w:left w:val="single" w:sz="8" w:space="0" w:color="999999"/>
              <w:bottom w:val="single" w:sz="8" w:space="0" w:color="999999"/>
              <w:right w:val="single" w:sz="8" w:space="0" w:color="999999"/>
            </w:tcBorders>
          </w:tcPr>
          <w:p w14:paraId="35D31A2D" w14:textId="386FBC5F" w:rsidR="00962198" w:rsidRPr="00B95AA9" w:rsidRDefault="00442083" w:rsidP="00B95AA9">
            <w:pPr>
              <w:spacing w:line="240" w:lineRule="auto"/>
              <w:jc w:val="both"/>
              <w:rPr>
                <w:rFonts w:ascii="Times New Roman" w:hAnsi="Times New Roman" w:cs="Times New Roman"/>
                <w:bCs/>
                <w:sz w:val="30"/>
                <w:szCs w:val="30"/>
              </w:rPr>
            </w:pPr>
            <w:r w:rsidRPr="00036DF6">
              <w:rPr>
                <w:rFonts w:ascii="Times New Roman" w:hAnsi="Times New Roman" w:cs="Times New Roman"/>
                <w:bCs/>
                <w:sz w:val="30"/>
                <w:szCs w:val="30"/>
              </w:rPr>
              <w:t xml:space="preserve">Договор распространяется на граждан, проживающих в Республике Беларусь (постоянно) или Чешской Республике, имеющих стаж на территориях указанных государств. </w:t>
            </w:r>
            <w:r w:rsidRPr="00036DF6">
              <w:rPr>
                <w:rFonts w:ascii="Times New Roman" w:hAnsi="Times New Roman" w:cs="Times New Roman"/>
                <w:bCs/>
                <w:sz w:val="30"/>
                <w:szCs w:val="30"/>
                <w:lang w:val="be-BY"/>
              </w:rPr>
              <w:t xml:space="preserve">К предмету Договора относятся вопросы </w:t>
            </w:r>
            <w:r w:rsidRPr="00036DF6">
              <w:rPr>
                <w:rFonts w:ascii="Times New Roman" w:hAnsi="Times New Roman" w:cs="Times New Roman"/>
                <w:bCs/>
                <w:sz w:val="30"/>
                <w:szCs w:val="30"/>
              </w:rPr>
              <w:t xml:space="preserve">назначения и выплаты пенсий: в Республике Беларусь – трудовых  пенсий по возрасту, за выслугу лет, по инвалидности, по случаю потери кормильца; в Чешской Республике – по возрасту, по инвалидности, вдове/вдовцу, сироте. Согласно Договору каждое государство   будет назначать  пенсию  за стаж, приобретенный на его территории, и выплачивать её на территорию государства проживания гражданина.  </w:t>
            </w:r>
          </w:p>
        </w:tc>
      </w:tr>
      <w:tr w:rsidR="002E7966" w:rsidRPr="002D2496" w14:paraId="4ABC8340" w14:textId="77777777" w:rsidTr="00B95AA9">
        <w:trPr>
          <w:trHeight w:val="406"/>
        </w:trPr>
        <w:tc>
          <w:tcPr>
            <w:tcW w:w="0" w:type="auto"/>
            <w:tcBorders>
              <w:top w:val="single" w:sz="8" w:space="0" w:color="999999"/>
              <w:left w:val="single" w:sz="8" w:space="0" w:color="999999"/>
              <w:bottom w:val="single" w:sz="8" w:space="0" w:color="999999"/>
              <w:right w:val="single" w:sz="8" w:space="0" w:color="999999"/>
            </w:tcBorders>
          </w:tcPr>
          <w:p w14:paraId="75D66AD8" w14:textId="6CC4724D" w:rsidR="002E7966" w:rsidRPr="00036DF6" w:rsidRDefault="002E7966" w:rsidP="00005FFA">
            <w:pPr>
              <w:spacing w:after="0" w:line="240" w:lineRule="auto"/>
              <w:rPr>
                <w:rFonts w:ascii="Times New Roman" w:hAnsi="Times New Roman" w:cs="Times New Roman"/>
                <w:bCs/>
                <w:sz w:val="30"/>
                <w:szCs w:val="30"/>
              </w:rPr>
            </w:pPr>
            <w:r w:rsidRPr="0082649E">
              <w:rPr>
                <w:rFonts w:ascii="Times New Roman" w:hAnsi="Times New Roman" w:cs="Times New Roman"/>
                <w:bCs/>
                <w:color w:val="0070C0"/>
                <w:sz w:val="30"/>
                <w:szCs w:val="30"/>
                <w:u w:val="single"/>
              </w:rPr>
              <w:t>Договор</w:t>
            </w:r>
            <w:r w:rsidRPr="00036DF6">
              <w:rPr>
                <w:rFonts w:ascii="Times New Roman" w:hAnsi="Times New Roman" w:cs="Times New Roman"/>
                <w:bCs/>
                <w:sz w:val="30"/>
                <w:szCs w:val="30"/>
              </w:rPr>
              <w:t xml:space="preserve"> между Республикой Беларусь и Эстонской Республикой   пенсионном обеспечении от 7 декабря 2018 года</w:t>
            </w:r>
          </w:p>
          <w:p w14:paraId="3E5958AD" w14:textId="38C94A53" w:rsidR="002E7966" w:rsidRPr="00036DF6" w:rsidRDefault="002E7966" w:rsidP="00005FFA">
            <w:pPr>
              <w:spacing w:after="0" w:line="240" w:lineRule="auto"/>
              <w:rPr>
                <w:rFonts w:ascii="Times New Roman" w:hAnsi="Times New Roman" w:cs="Times New Roman"/>
                <w:b/>
                <w:sz w:val="30"/>
                <w:szCs w:val="30"/>
              </w:rPr>
            </w:pPr>
            <w:r w:rsidRPr="00036DF6">
              <w:rPr>
                <w:rFonts w:ascii="Times New Roman" w:hAnsi="Times New Roman" w:cs="Times New Roman"/>
                <w:bCs/>
                <w:sz w:val="30"/>
                <w:szCs w:val="30"/>
              </w:rPr>
              <w:t>Вступил в силу с 1 марта 2020 г.</w:t>
            </w:r>
          </w:p>
        </w:tc>
        <w:tc>
          <w:tcPr>
            <w:tcW w:w="6163" w:type="dxa"/>
            <w:tcBorders>
              <w:top w:val="single" w:sz="8" w:space="0" w:color="999999"/>
              <w:left w:val="single" w:sz="8" w:space="0" w:color="999999"/>
              <w:bottom w:val="single" w:sz="8" w:space="0" w:color="999999"/>
              <w:right w:val="single" w:sz="8" w:space="0" w:color="999999"/>
            </w:tcBorders>
          </w:tcPr>
          <w:p w14:paraId="261ACF2F" w14:textId="0E04D8B0" w:rsidR="00D619AB" w:rsidRPr="00B95AA9" w:rsidRDefault="002E7966" w:rsidP="00B95AA9">
            <w:pPr>
              <w:pStyle w:val="point"/>
              <w:ind w:firstLine="0"/>
              <w:rPr>
                <w:sz w:val="30"/>
                <w:szCs w:val="30"/>
              </w:rPr>
            </w:pPr>
            <w:r w:rsidRPr="00036DF6">
              <w:rPr>
                <w:sz w:val="30"/>
                <w:szCs w:val="30"/>
              </w:rPr>
              <w:t xml:space="preserve">Настоящий Договор распространяется на правоотношения, регулируемые законодательством Договаривающихся Сторон:в Республике Беларусь – о пенсионном обеспечении в части трудовых пенсий (по возрасту, по случаю потери кормильца, за выслугу лет), социальных пенсий, надбавок, повышений и доплат к пенсиям, в Эстонской Республике – об обязательном государственном пенсионном страховании (кроме пенсий по потере трудоспособности, накопительных пенсий и пенсионных прав </w:t>
            </w:r>
            <w:r w:rsidRPr="00036DF6">
              <w:rPr>
                <w:sz w:val="30"/>
                <w:szCs w:val="30"/>
              </w:rPr>
              <w:lastRenderedPageBreak/>
              <w:t xml:space="preserve">репрессированных лиц). Настоящий Договор также распространяется на законодательство Договаривающихся Сторон, регулирующее уплату страховых взносов.  </w:t>
            </w:r>
          </w:p>
          <w:p w14:paraId="04ABB7F2" w14:textId="7005B5C2" w:rsidR="00D619AB" w:rsidRPr="00036DF6" w:rsidRDefault="00D619AB" w:rsidP="00442083">
            <w:pPr>
              <w:spacing w:line="240" w:lineRule="exact"/>
              <w:jc w:val="both"/>
              <w:rPr>
                <w:rFonts w:ascii="Times New Roman" w:hAnsi="Times New Roman" w:cs="Times New Roman"/>
                <w:b/>
                <w:sz w:val="30"/>
                <w:szCs w:val="30"/>
              </w:rPr>
            </w:pPr>
          </w:p>
        </w:tc>
      </w:tr>
      <w:tr w:rsidR="00DB0D7F" w:rsidRPr="002D2496" w14:paraId="499E2E36" w14:textId="77777777" w:rsidTr="00475C24">
        <w:tc>
          <w:tcPr>
            <w:tcW w:w="0" w:type="auto"/>
            <w:tcBorders>
              <w:top w:val="single" w:sz="8" w:space="0" w:color="999999"/>
              <w:left w:val="single" w:sz="8" w:space="0" w:color="999999"/>
              <w:bottom w:val="single" w:sz="8" w:space="0" w:color="999999"/>
              <w:right w:val="single" w:sz="8" w:space="0" w:color="999999"/>
            </w:tcBorders>
          </w:tcPr>
          <w:p w14:paraId="2728096D" w14:textId="5773279B" w:rsidR="00DB0D7F" w:rsidRPr="00036DF6" w:rsidRDefault="00DB0D7F" w:rsidP="00005FFA">
            <w:pPr>
              <w:spacing w:after="0" w:line="240" w:lineRule="auto"/>
              <w:rPr>
                <w:rFonts w:ascii="Times New Roman" w:hAnsi="Times New Roman" w:cs="Times New Roman"/>
                <w:b/>
                <w:sz w:val="30"/>
                <w:szCs w:val="30"/>
              </w:rPr>
            </w:pPr>
            <w:r w:rsidRPr="0082649E">
              <w:rPr>
                <w:rFonts w:ascii="Times New Roman" w:eastAsia="Times New Roman" w:hAnsi="Times New Roman" w:cs="Times New Roman"/>
                <w:b/>
                <w:color w:val="7030A0"/>
                <w:sz w:val="30"/>
                <w:szCs w:val="30"/>
                <w:u w:val="single"/>
                <w:lang w:eastAsia="ru-RU"/>
              </w:rPr>
              <w:lastRenderedPageBreak/>
              <w:t>Договор</w:t>
            </w:r>
            <w:r w:rsidRPr="0082649E">
              <w:rPr>
                <w:rFonts w:ascii="Times New Roman" w:eastAsia="Times New Roman" w:hAnsi="Times New Roman" w:cs="Times New Roman"/>
                <w:sz w:val="30"/>
                <w:szCs w:val="30"/>
                <w:u w:val="single"/>
                <w:lang w:eastAsia="ru-RU"/>
              </w:rPr>
              <w:t xml:space="preserve"> </w:t>
            </w:r>
            <w:r w:rsidRPr="00036DF6">
              <w:rPr>
                <w:rFonts w:ascii="Times New Roman" w:eastAsia="Times New Roman" w:hAnsi="Times New Roman" w:cs="Times New Roman"/>
                <w:sz w:val="30"/>
                <w:szCs w:val="30"/>
                <w:lang w:eastAsia="ru-RU"/>
              </w:rPr>
              <w:t>между Республикой Беларусь и Республикой Молдова о социальном обеспечении от 23 октября 2019 г.</w:t>
            </w:r>
          </w:p>
        </w:tc>
        <w:tc>
          <w:tcPr>
            <w:tcW w:w="6163" w:type="dxa"/>
            <w:tcBorders>
              <w:top w:val="single" w:sz="8" w:space="0" w:color="999999"/>
              <w:left w:val="single" w:sz="8" w:space="0" w:color="999999"/>
              <w:bottom w:val="single" w:sz="8" w:space="0" w:color="999999"/>
              <w:right w:val="single" w:sz="8" w:space="0" w:color="999999"/>
            </w:tcBorders>
          </w:tcPr>
          <w:p w14:paraId="7C9E6CB0" w14:textId="77777777" w:rsidR="00DB0D7F" w:rsidRDefault="00DB0D7F" w:rsidP="00B95AA9">
            <w:pPr>
              <w:spacing w:after="0" w:line="240" w:lineRule="auto"/>
              <w:jc w:val="both"/>
              <w:rPr>
                <w:rFonts w:ascii="Times New Roman" w:eastAsia="Times New Roman" w:hAnsi="Times New Roman" w:cs="Times New Roman"/>
                <w:sz w:val="30"/>
                <w:szCs w:val="30"/>
                <w:lang w:eastAsia="ru-RU"/>
              </w:rPr>
            </w:pPr>
            <w:r w:rsidRPr="00036DF6">
              <w:rPr>
                <w:rFonts w:ascii="Times New Roman" w:eastAsia="Times New Roman" w:hAnsi="Times New Roman" w:cs="Times New Roman"/>
                <w:sz w:val="30"/>
                <w:szCs w:val="30"/>
                <w:lang w:eastAsia="ru-RU"/>
              </w:rPr>
              <w:t xml:space="preserve">Договор распространяется на лиц, постоянно проживающих на законных основаниях на территориях Республики Беларусь или Республики Молдова, имеющих стаж на территориях указанных государств </w:t>
            </w:r>
            <w:r w:rsidRPr="00036DF6">
              <w:rPr>
                <w:rFonts w:ascii="Times New Roman" w:eastAsia="Times New Roman" w:hAnsi="Times New Roman" w:cs="Times New Roman"/>
                <w:sz w:val="30"/>
                <w:szCs w:val="30"/>
                <w:lang w:val="be-BY" w:eastAsia="ru-RU"/>
              </w:rPr>
              <w:t>Предметом правового регулирования Договора являются вопросы:</w:t>
            </w:r>
            <w:r w:rsidRPr="00036DF6">
              <w:rPr>
                <w:rFonts w:ascii="Times New Roman" w:eastAsia="Times New Roman" w:hAnsi="Times New Roman" w:cs="Times New Roman"/>
                <w:sz w:val="30"/>
                <w:szCs w:val="30"/>
                <w:lang w:eastAsia="ru-RU"/>
              </w:rPr>
              <w:t>уплаты страховых взносов (взносов на государственное пенсионное страхование в Республике Беларусь и обязательных взносов в государственную систему социального страхования в Республике Молдова); назначения и выплаты пенсий: в Республике Беларусь – трудовых пенсий (по возрасту, за выслугу лет, по инвалидности, по случаю потери кормильца), надбавок, повышений и доплат к пенсиям; в Республике Молдова – пенсий по возрасту, пенсий по ограничению возможностей вследствие общего заболевания; пенсий и пособий по ограничению возможностей вследствие несчастного случая на производстве или профессионального заболевания, пенсий по случаю потери кормильца.</w:t>
            </w:r>
          </w:p>
          <w:p w14:paraId="45FE58B7" w14:textId="013580E4" w:rsidR="00B95AA9" w:rsidRPr="00B95AA9" w:rsidRDefault="00B95AA9" w:rsidP="00B95AA9">
            <w:pPr>
              <w:spacing w:after="0" w:line="240" w:lineRule="auto"/>
              <w:jc w:val="both"/>
              <w:rPr>
                <w:rFonts w:ascii="Times New Roman" w:eastAsia="Times New Roman" w:hAnsi="Times New Roman" w:cs="Times New Roman"/>
                <w:sz w:val="30"/>
                <w:szCs w:val="30"/>
                <w:lang w:eastAsia="ru-RU"/>
              </w:rPr>
            </w:pPr>
          </w:p>
        </w:tc>
      </w:tr>
      <w:tr w:rsidR="009A56D4" w:rsidRPr="002D2496" w14:paraId="4A693FE8" w14:textId="77777777" w:rsidTr="007878FC">
        <w:tc>
          <w:tcPr>
            <w:tcW w:w="0" w:type="auto"/>
            <w:tcBorders>
              <w:top w:val="single" w:sz="8" w:space="0" w:color="999999"/>
              <w:left w:val="single" w:sz="8" w:space="0" w:color="999999"/>
              <w:bottom w:val="single" w:sz="8" w:space="0" w:color="999999"/>
              <w:right w:val="single" w:sz="8" w:space="0" w:color="999999"/>
            </w:tcBorders>
            <w:hideMark/>
          </w:tcPr>
          <w:p w14:paraId="624ADCA3" w14:textId="77777777" w:rsidR="009A56D4" w:rsidRDefault="0075312E" w:rsidP="00042845">
            <w:pPr>
              <w:spacing w:after="0" w:line="240" w:lineRule="auto"/>
              <w:jc w:val="both"/>
              <w:rPr>
                <w:rFonts w:ascii="Times New Roman" w:eastAsia="Times New Roman" w:hAnsi="Times New Roman" w:cs="Times New Roman"/>
                <w:color w:val="000000"/>
                <w:sz w:val="30"/>
                <w:szCs w:val="30"/>
                <w:lang w:eastAsia="ru-RU"/>
              </w:rPr>
            </w:pPr>
            <w:hyperlink r:id="rId13" w:anchor="a6" w:tooltip="+" w:history="1">
              <w:r w:rsidR="009A56D4" w:rsidRPr="00042845">
                <w:rPr>
                  <w:rFonts w:ascii="Times New Roman" w:eastAsia="Times New Roman" w:hAnsi="Times New Roman" w:cs="Times New Roman"/>
                  <w:color w:val="0000FF"/>
                  <w:sz w:val="30"/>
                  <w:szCs w:val="30"/>
                  <w:u w:val="single"/>
                  <w:lang w:eastAsia="ru-RU"/>
                </w:rPr>
                <w:t>Соглашение</w:t>
              </w:r>
            </w:hyperlink>
            <w:r w:rsidR="009A56D4" w:rsidRPr="00042845">
              <w:rPr>
                <w:rFonts w:ascii="Times New Roman" w:eastAsia="Times New Roman" w:hAnsi="Times New Roman" w:cs="Times New Roman"/>
                <w:color w:val="000000"/>
                <w:sz w:val="30"/>
                <w:szCs w:val="30"/>
                <w:lang w:eastAsia="ru-RU"/>
              </w:rPr>
              <w:t> между Правительством Республики Беларусь и Правительством Украины о гарантиях прав граждан в области пенсионного обеспечения от 14.12.1995</w:t>
            </w:r>
          </w:p>
          <w:p w14:paraId="2215DD77" w14:textId="04C033DF" w:rsidR="00E83E91" w:rsidRPr="00042845" w:rsidRDefault="00E83E91" w:rsidP="00042845">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(прекрашено  с 23.12.2023 в соответствии  с Постановлением Совета </w:t>
            </w:r>
            <w:r>
              <w:rPr>
                <w:rFonts w:ascii="Times New Roman" w:eastAsia="Times New Roman" w:hAnsi="Times New Roman" w:cs="Times New Roman"/>
                <w:color w:val="000000"/>
                <w:sz w:val="30"/>
                <w:szCs w:val="30"/>
                <w:lang w:eastAsia="ru-RU"/>
              </w:rPr>
              <w:lastRenderedPageBreak/>
              <w:t>Министров от 28.11.2023 № 836)</w:t>
            </w:r>
          </w:p>
        </w:tc>
        <w:tc>
          <w:tcPr>
            <w:tcW w:w="6163" w:type="dxa"/>
            <w:tcBorders>
              <w:top w:val="single" w:sz="8" w:space="0" w:color="999999"/>
              <w:left w:val="single" w:sz="8" w:space="0" w:color="999999"/>
              <w:bottom w:val="single" w:sz="8" w:space="0" w:color="999999"/>
              <w:right w:val="single" w:sz="8" w:space="0" w:color="999999"/>
            </w:tcBorders>
            <w:hideMark/>
          </w:tcPr>
          <w:p w14:paraId="66282C05" w14:textId="77777777" w:rsidR="001835E6" w:rsidRDefault="009A56D4" w:rsidP="001835E6">
            <w:pPr>
              <w:spacing w:line="240" w:lineRule="auto"/>
              <w:jc w:val="both"/>
              <w:rPr>
                <w:rFonts w:ascii="Times New Roman" w:hAnsi="Times New Roman" w:cs="Times New Roman"/>
                <w:sz w:val="30"/>
                <w:szCs w:val="30"/>
              </w:rPr>
            </w:pPr>
            <w:r w:rsidRPr="001042F0">
              <w:rPr>
                <w:rFonts w:ascii="Times New Roman" w:hAnsi="Times New Roman" w:cs="Times New Roman"/>
                <w:bCs/>
                <w:sz w:val="30"/>
                <w:szCs w:val="30"/>
              </w:rPr>
              <w:lastRenderedPageBreak/>
              <w:t>С 23 декабря 2023 г. Соглашение прекратило свое</w:t>
            </w:r>
            <w:r w:rsidR="00B95AA9">
              <w:rPr>
                <w:rFonts w:ascii="Times New Roman" w:hAnsi="Times New Roman" w:cs="Times New Roman"/>
                <w:bCs/>
                <w:sz w:val="30"/>
                <w:szCs w:val="30"/>
              </w:rPr>
              <w:t xml:space="preserve"> </w:t>
            </w:r>
            <w:r w:rsidRPr="001042F0">
              <w:rPr>
                <w:rFonts w:ascii="Times New Roman" w:hAnsi="Times New Roman" w:cs="Times New Roman"/>
                <w:bCs/>
                <w:sz w:val="30"/>
                <w:szCs w:val="30"/>
              </w:rPr>
              <w:t xml:space="preserve">действие </w:t>
            </w:r>
            <w:r w:rsidRPr="001042F0">
              <w:rPr>
                <w:rFonts w:ascii="Times New Roman" w:hAnsi="Times New Roman" w:cs="Times New Roman"/>
                <w:sz w:val="30"/>
                <w:szCs w:val="30"/>
              </w:rPr>
              <w:t xml:space="preserve">(в связи с его денонсацией Украиной). </w:t>
            </w:r>
          </w:p>
          <w:p w14:paraId="1A22EED9" w14:textId="51CC075B" w:rsidR="001835E6" w:rsidRPr="001835E6" w:rsidRDefault="001835E6" w:rsidP="001835E6">
            <w:pPr>
              <w:spacing w:line="240" w:lineRule="auto"/>
              <w:jc w:val="both"/>
              <w:rPr>
                <w:rFonts w:ascii="Times New Roman" w:hAnsi="Times New Roman" w:cs="Times New Roman"/>
                <w:sz w:val="30"/>
                <w:szCs w:val="30"/>
              </w:rPr>
            </w:pPr>
            <w:r w:rsidRPr="001835E6">
              <w:rPr>
                <w:rFonts w:ascii="Times New Roman" w:hAnsi="Times New Roman" w:cs="Times New Roman"/>
                <w:b/>
                <w:sz w:val="30"/>
                <w:szCs w:val="30"/>
              </w:rPr>
              <w:t>16 августа 2025 г.</w:t>
            </w:r>
            <w:r w:rsidRPr="001835E6">
              <w:rPr>
                <w:rFonts w:ascii="Times New Roman" w:hAnsi="Times New Roman" w:cs="Times New Roman"/>
                <w:sz w:val="30"/>
                <w:szCs w:val="30"/>
              </w:rPr>
              <w:t xml:space="preserve"> вступил в силу Указ Президента Республики Беларусь </w:t>
            </w:r>
            <w:r w:rsidRPr="00805482">
              <w:rPr>
                <w:rFonts w:ascii="Times New Roman" w:hAnsi="Times New Roman" w:cs="Times New Roman"/>
                <w:bCs/>
                <w:sz w:val="30"/>
                <w:szCs w:val="30"/>
              </w:rPr>
              <w:t>от 14</w:t>
            </w:r>
            <w:r w:rsidR="00805482">
              <w:rPr>
                <w:rFonts w:ascii="Times New Roman" w:hAnsi="Times New Roman" w:cs="Times New Roman"/>
                <w:bCs/>
                <w:sz w:val="30"/>
                <w:szCs w:val="30"/>
              </w:rPr>
              <w:t>.08.2025</w:t>
            </w:r>
            <w:bookmarkStart w:id="0" w:name="_GoBack"/>
            <w:bookmarkEnd w:id="0"/>
            <w:r w:rsidRPr="00805482">
              <w:rPr>
                <w:rFonts w:ascii="Times New Roman" w:hAnsi="Times New Roman" w:cs="Times New Roman"/>
                <w:bCs/>
                <w:sz w:val="30"/>
                <w:szCs w:val="30"/>
              </w:rPr>
              <w:t xml:space="preserve"> № 307</w:t>
            </w:r>
            <w:r w:rsidRPr="001835E6">
              <w:rPr>
                <w:rFonts w:ascii="Times New Roman" w:hAnsi="Times New Roman" w:cs="Times New Roman"/>
                <w:sz w:val="30"/>
                <w:szCs w:val="30"/>
              </w:rPr>
              <w:t xml:space="preserve"> «О назначении пенсий отдельным категориям граждан за работу в Украине»</w:t>
            </w:r>
            <w:r>
              <w:rPr>
                <w:rFonts w:ascii="Times New Roman" w:hAnsi="Times New Roman" w:cs="Times New Roman"/>
                <w:sz w:val="30"/>
                <w:szCs w:val="30"/>
              </w:rPr>
              <w:t xml:space="preserve">. </w:t>
            </w:r>
            <w:r w:rsidRPr="001835E6">
              <w:rPr>
                <w:rFonts w:ascii="Times New Roman" w:hAnsi="Times New Roman" w:cs="Times New Roman"/>
                <w:sz w:val="30"/>
                <w:szCs w:val="30"/>
              </w:rPr>
              <w:t xml:space="preserve">Указом внесены изменения </w:t>
            </w:r>
            <w:r>
              <w:rPr>
                <w:rFonts w:ascii="Times New Roman" w:hAnsi="Times New Roman" w:cs="Times New Roman"/>
                <w:sz w:val="30"/>
                <w:szCs w:val="30"/>
              </w:rPr>
              <w:t xml:space="preserve"> </w:t>
            </w:r>
            <w:r w:rsidRPr="001835E6">
              <w:rPr>
                <w:rFonts w:ascii="Times New Roman" w:hAnsi="Times New Roman" w:cs="Times New Roman"/>
                <w:sz w:val="30"/>
                <w:szCs w:val="30"/>
              </w:rPr>
              <w:t xml:space="preserve">в целях урегулирования вопросов пенсионного обеспечения за стаж работы граждан в Украине. Нормы Указа распространяются </w:t>
            </w:r>
            <w:r w:rsidRPr="001835E6">
              <w:rPr>
                <w:rFonts w:ascii="Times New Roman" w:hAnsi="Times New Roman" w:cs="Times New Roman"/>
                <w:bCs/>
                <w:sz w:val="30"/>
                <w:szCs w:val="30"/>
              </w:rPr>
              <w:t xml:space="preserve">на </w:t>
            </w:r>
            <w:r w:rsidRPr="001835E6">
              <w:rPr>
                <w:rFonts w:ascii="Times New Roman" w:hAnsi="Times New Roman" w:cs="Times New Roman"/>
                <w:bCs/>
                <w:sz w:val="30"/>
                <w:szCs w:val="30"/>
              </w:rPr>
              <w:lastRenderedPageBreak/>
              <w:t>всех</w:t>
            </w:r>
            <w:r w:rsidRPr="001835E6">
              <w:rPr>
                <w:rFonts w:ascii="Times New Roman" w:hAnsi="Times New Roman" w:cs="Times New Roman"/>
                <w:sz w:val="30"/>
                <w:szCs w:val="30"/>
              </w:rPr>
              <w:t xml:space="preserve"> лиц, постоянно проживающих в республике (независимо от гражданства, времени приезда из Украины, длительности проживания на территории Беларуси).</w:t>
            </w:r>
          </w:p>
          <w:p w14:paraId="3E0FA889" w14:textId="77324256" w:rsidR="00D619AB" w:rsidRPr="00805482" w:rsidRDefault="001835E6" w:rsidP="00805482">
            <w:pPr>
              <w:ind w:firstLine="709"/>
              <w:jc w:val="both"/>
              <w:rPr>
                <w:rFonts w:ascii="Times New Roman" w:hAnsi="Times New Roman" w:cs="Times New Roman"/>
                <w:b/>
                <w:iCs/>
                <w:sz w:val="30"/>
                <w:szCs w:val="30"/>
              </w:rPr>
            </w:pPr>
            <w:r w:rsidRPr="001835E6">
              <w:rPr>
                <w:rFonts w:ascii="Times New Roman" w:hAnsi="Times New Roman" w:cs="Times New Roman"/>
                <w:sz w:val="30"/>
                <w:szCs w:val="30"/>
              </w:rPr>
              <w:t xml:space="preserve">Главная цель Указа – </w:t>
            </w:r>
            <w:r w:rsidRPr="001835E6">
              <w:rPr>
                <w:rFonts w:ascii="Times New Roman" w:hAnsi="Times New Roman" w:cs="Times New Roman"/>
                <w:bCs/>
                <w:sz w:val="30"/>
                <w:szCs w:val="30"/>
              </w:rPr>
              <w:t>формирование правовых оснований для включения в стаж периодов работы</w:t>
            </w:r>
            <w:r w:rsidRPr="001835E6">
              <w:rPr>
                <w:rFonts w:ascii="Times New Roman" w:hAnsi="Times New Roman" w:cs="Times New Roman"/>
                <w:sz w:val="30"/>
                <w:szCs w:val="30"/>
              </w:rPr>
              <w:t xml:space="preserve"> граждан в Украине с 01.01.1992 до 01.07.1998, утраченных в связи с денонсацией Украиной международных соглашений в области пенсионного обесп</w:t>
            </w:r>
            <w:r>
              <w:rPr>
                <w:rFonts w:ascii="Times New Roman" w:hAnsi="Times New Roman" w:cs="Times New Roman"/>
                <w:sz w:val="30"/>
                <w:szCs w:val="30"/>
              </w:rPr>
              <w:t>ечения.</w:t>
            </w:r>
            <w:r w:rsidRPr="001835E6">
              <w:rPr>
                <w:rFonts w:ascii="Times New Roman" w:hAnsi="Times New Roman" w:cs="Times New Roman"/>
                <w:iCs/>
                <w:sz w:val="30"/>
                <w:szCs w:val="30"/>
              </w:rPr>
              <w:t xml:space="preserve"> </w:t>
            </w:r>
            <w:r w:rsidRPr="001835E6">
              <w:rPr>
                <w:rFonts w:ascii="Times New Roman" w:hAnsi="Times New Roman" w:cs="Times New Roman"/>
                <w:iCs/>
                <w:sz w:val="30"/>
                <w:szCs w:val="30"/>
              </w:rPr>
              <w:t xml:space="preserve">В соответствии с нормами Указа </w:t>
            </w:r>
            <w:r w:rsidRPr="001835E6">
              <w:rPr>
                <w:rFonts w:ascii="Times New Roman" w:hAnsi="Times New Roman" w:cs="Times New Roman"/>
                <w:bCs/>
                <w:iCs/>
                <w:sz w:val="30"/>
                <w:szCs w:val="30"/>
              </w:rPr>
              <w:t>периоды работы</w:t>
            </w:r>
            <w:r w:rsidRPr="001835E6">
              <w:rPr>
                <w:rFonts w:ascii="Times New Roman" w:hAnsi="Times New Roman" w:cs="Times New Roman"/>
                <w:iCs/>
                <w:sz w:val="30"/>
                <w:szCs w:val="30"/>
              </w:rPr>
              <w:t xml:space="preserve"> на Украине </w:t>
            </w:r>
            <w:r w:rsidRPr="001835E6">
              <w:rPr>
                <w:rFonts w:ascii="Times New Roman" w:hAnsi="Times New Roman" w:cs="Times New Roman"/>
                <w:iCs/>
                <w:sz w:val="30"/>
                <w:szCs w:val="30"/>
              </w:rPr>
              <w:br/>
            </w:r>
            <w:r w:rsidRPr="001835E6">
              <w:rPr>
                <w:rFonts w:ascii="Times New Roman" w:hAnsi="Times New Roman" w:cs="Times New Roman"/>
                <w:bCs/>
                <w:iCs/>
                <w:sz w:val="30"/>
                <w:szCs w:val="30"/>
              </w:rPr>
              <w:t>с 01.01.1992 по 30.06.1998</w:t>
            </w:r>
            <w:r w:rsidRPr="001835E6">
              <w:rPr>
                <w:rFonts w:ascii="Times New Roman" w:hAnsi="Times New Roman" w:cs="Times New Roman"/>
                <w:iCs/>
                <w:sz w:val="30"/>
                <w:szCs w:val="30"/>
              </w:rPr>
              <w:t xml:space="preserve"> засчитываются гражданам в стаж (в том числе страховой) на основании записей в трудовой книжке либо других документов, подтверждающих стаж (истребование документов об уплате страховых взносов в Пенсионный фонд Украины не требуется). </w:t>
            </w:r>
            <w:r w:rsidRPr="001835E6">
              <w:rPr>
                <w:rFonts w:ascii="Times New Roman" w:hAnsi="Times New Roman" w:cs="Times New Roman"/>
                <w:bCs/>
                <w:iCs/>
                <w:sz w:val="30"/>
                <w:szCs w:val="30"/>
              </w:rPr>
              <w:t>Данные периоды учитываются как для определения права на пенсию, так и для исчисления её размера.</w:t>
            </w:r>
          </w:p>
          <w:p w14:paraId="3BDDE364" w14:textId="2FA5967A" w:rsidR="0084399E" w:rsidRPr="001042F0" w:rsidRDefault="0084399E" w:rsidP="007878FC">
            <w:pPr>
              <w:spacing w:after="0" w:line="240" w:lineRule="auto"/>
              <w:rPr>
                <w:rFonts w:ascii="Times New Roman" w:eastAsia="Times New Roman" w:hAnsi="Times New Roman" w:cs="Times New Roman"/>
                <w:color w:val="000000"/>
                <w:sz w:val="30"/>
                <w:szCs w:val="30"/>
                <w:lang w:eastAsia="ru-RU"/>
              </w:rPr>
            </w:pPr>
          </w:p>
        </w:tc>
      </w:tr>
      <w:tr w:rsidR="00D87D3A" w:rsidRPr="002D2496" w14:paraId="1CD68E39" w14:textId="77777777" w:rsidTr="007878FC">
        <w:tc>
          <w:tcPr>
            <w:tcW w:w="0" w:type="auto"/>
            <w:tcBorders>
              <w:top w:val="single" w:sz="8" w:space="0" w:color="999999"/>
              <w:left w:val="single" w:sz="8" w:space="0" w:color="999999"/>
              <w:bottom w:val="single" w:sz="8" w:space="0" w:color="999999"/>
              <w:right w:val="single" w:sz="8" w:space="0" w:color="999999"/>
            </w:tcBorders>
          </w:tcPr>
          <w:p w14:paraId="3991A2E5" w14:textId="77777777" w:rsidR="00D87D3A" w:rsidRDefault="00D87D3A" w:rsidP="00D87D3A">
            <w:pPr>
              <w:shd w:val="clear" w:color="auto" w:fill="FFFFFF"/>
              <w:spacing w:after="0" w:line="240" w:lineRule="auto"/>
              <w:jc w:val="both"/>
              <w:rPr>
                <w:rFonts w:ascii="Times New Roman" w:eastAsia="Times New Roman" w:hAnsi="Times New Roman" w:cs="Times New Roman"/>
                <w:color w:val="121212"/>
                <w:sz w:val="30"/>
                <w:szCs w:val="30"/>
                <w:lang w:eastAsia="ru-RU"/>
              </w:rPr>
            </w:pPr>
            <w:r w:rsidRPr="0084399E">
              <w:rPr>
                <w:rFonts w:ascii="Times New Roman" w:eastAsia="Times New Roman" w:hAnsi="Times New Roman" w:cs="Times New Roman"/>
                <w:color w:val="0070C0"/>
                <w:sz w:val="30"/>
                <w:szCs w:val="30"/>
                <w:u w:val="single"/>
                <w:lang w:eastAsia="ru-RU"/>
              </w:rPr>
              <w:lastRenderedPageBreak/>
              <w:t>Административное соглашение</w:t>
            </w:r>
            <w:r w:rsidRPr="0084399E">
              <w:rPr>
                <w:rFonts w:ascii="Times New Roman" w:eastAsia="Times New Roman" w:hAnsi="Times New Roman" w:cs="Times New Roman"/>
                <w:color w:val="0070C0"/>
                <w:sz w:val="30"/>
                <w:szCs w:val="30"/>
                <w:lang w:eastAsia="ru-RU"/>
              </w:rPr>
              <w:t xml:space="preserve"> </w:t>
            </w:r>
            <w:r w:rsidRPr="00D87D3A">
              <w:rPr>
                <w:rFonts w:ascii="Times New Roman" w:eastAsia="Times New Roman" w:hAnsi="Times New Roman" w:cs="Times New Roman"/>
                <w:color w:val="121212"/>
                <w:sz w:val="30"/>
                <w:szCs w:val="30"/>
                <w:lang w:eastAsia="ru-RU"/>
              </w:rPr>
              <w:t xml:space="preserve">о порядке применения Договора между Республикой Беларусь и Республикой Польша о социальном обеспечении от </w:t>
            </w:r>
          </w:p>
          <w:p w14:paraId="1AF3CB14" w14:textId="5399424F" w:rsidR="00D87D3A" w:rsidRPr="00D87D3A" w:rsidRDefault="00D87D3A" w:rsidP="00D87D3A">
            <w:pPr>
              <w:shd w:val="clear" w:color="auto" w:fill="FFFFFF"/>
              <w:spacing w:after="0" w:line="240" w:lineRule="auto"/>
              <w:jc w:val="both"/>
              <w:rPr>
                <w:rFonts w:ascii="Times New Roman" w:eastAsia="Times New Roman" w:hAnsi="Times New Roman" w:cs="Times New Roman"/>
                <w:color w:val="121212"/>
                <w:sz w:val="30"/>
                <w:szCs w:val="30"/>
                <w:lang w:eastAsia="ru-RU"/>
              </w:rPr>
            </w:pPr>
            <w:r w:rsidRPr="00D87D3A">
              <w:rPr>
                <w:rFonts w:ascii="Times New Roman" w:eastAsia="Times New Roman" w:hAnsi="Times New Roman" w:cs="Times New Roman"/>
                <w:color w:val="121212"/>
                <w:sz w:val="30"/>
                <w:szCs w:val="30"/>
                <w:lang w:eastAsia="ru-RU"/>
              </w:rPr>
              <w:t>13 февраля 2019 года.</w:t>
            </w:r>
          </w:p>
          <w:p w14:paraId="7B74D9FC" w14:textId="77777777" w:rsidR="00D87D3A" w:rsidRDefault="00D87D3A" w:rsidP="00042845">
            <w:pPr>
              <w:spacing w:after="0" w:line="240" w:lineRule="auto"/>
              <w:jc w:val="both"/>
            </w:pPr>
          </w:p>
        </w:tc>
        <w:tc>
          <w:tcPr>
            <w:tcW w:w="6163" w:type="dxa"/>
            <w:tcBorders>
              <w:top w:val="single" w:sz="8" w:space="0" w:color="999999"/>
              <w:left w:val="single" w:sz="8" w:space="0" w:color="999999"/>
              <w:bottom w:val="single" w:sz="8" w:space="0" w:color="999999"/>
              <w:right w:val="single" w:sz="8" w:space="0" w:color="999999"/>
            </w:tcBorders>
          </w:tcPr>
          <w:p w14:paraId="7B8773A6" w14:textId="39533C94" w:rsidR="00D87D3A" w:rsidRPr="00D87D3A" w:rsidRDefault="00D87D3A" w:rsidP="00D030BB">
            <w:pPr>
              <w:shd w:val="clear" w:color="auto" w:fill="FFFFFF"/>
              <w:spacing w:after="0" w:line="240" w:lineRule="auto"/>
              <w:jc w:val="both"/>
              <w:rPr>
                <w:rFonts w:ascii="Times New Roman" w:eastAsia="Times New Roman" w:hAnsi="Times New Roman" w:cs="Times New Roman"/>
                <w:color w:val="121212"/>
                <w:sz w:val="30"/>
                <w:szCs w:val="30"/>
                <w:lang w:eastAsia="ru-RU"/>
              </w:rPr>
            </w:pPr>
            <w:r w:rsidRPr="00D87D3A">
              <w:rPr>
                <w:rFonts w:ascii="Times New Roman" w:eastAsia="Times New Roman" w:hAnsi="Times New Roman" w:cs="Times New Roman"/>
                <w:color w:val="121212"/>
                <w:sz w:val="30"/>
                <w:szCs w:val="30"/>
                <w:lang w:eastAsia="ru-RU"/>
              </w:rPr>
              <w:t xml:space="preserve"> Договор</w:t>
            </w:r>
            <w:r w:rsidR="00DC3FEF">
              <w:rPr>
                <w:rFonts w:ascii="Times New Roman" w:eastAsia="Times New Roman" w:hAnsi="Times New Roman" w:cs="Times New Roman"/>
                <w:color w:val="121212"/>
                <w:sz w:val="30"/>
                <w:szCs w:val="30"/>
                <w:lang w:eastAsia="ru-RU"/>
              </w:rPr>
              <w:t>ом между</w:t>
            </w:r>
            <w:r w:rsidRPr="00D87D3A">
              <w:rPr>
                <w:rFonts w:ascii="Times New Roman" w:eastAsia="Times New Roman" w:hAnsi="Times New Roman" w:cs="Times New Roman"/>
                <w:color w:val="121212"/>
                <w:sz w:val="30"/>
                <w:szCs w:val="30"/>
                <w:lang w:eastAsia="ru-RU"/>
              </w:rPr>
              <w:t xml:space="preserve"> Республик</w:t>
            </w:r>
            <w:r w:rsidR="00DC3FEF">
              <w:rPr>
                <w:rFonts w:ascii="Times New Roman" w:eastAsia="Times New Roman" w:hAnsi="Times New Roman" w:cs="Times New Roman"/>
                <w:color w:val="121212"/>
                <w:sz w:val="30"/>
                <w:szCs w:val="30"/>
                <w:lang w:eastAsia="ru-RU"/>
              </w:rPr>
              <w:t>ой</w:t>
            </w:r>
            <w:r w:rsidRPr="00D87D3A">
              <w:rPr>
                <w:rFonts w:ascii="Times New Roman" w:eastAsia="Times New Roman" w:hAnsi="Times New Roman" w:cs="Times New Roman"/>
                <w:color w:val="121212"/>
                <w:sz w:val="30"/>
                <w:szCs w:val="30"/>
                <w:lang w:eastAsia="ru-RU"/>
              </w:rPr>
              <w:t xml:space="preserve"> Беларусь и Республик</w:t>
            </w:r>
            <w:r w:rsidR="00D030BB">
              <w:rPr>
                <w:rFonts w:ascii="Times New Roman" w:eastAsia="Times New Roman" w:hAnsi="Times New Roman" w:cs="Times New Roman"/>
                <w:color w:val="121212"/>
                <w:sz w:val="30"/>
                <w:szCs w:val="30"/>
                <w:lang w:eastAsia="ru-RU"/>
              </w:rPr>
              <w:t>ой</w:t>
            </w:r>
            <w:r w:rsidRPr="00D87D3A">
              <w:rPr>
                <w:rFonts w:ascii="Times New Roman" w:eastAsia="Times New Roman" w:hAnsi="Times New Roman" w:cs="Times New Roman"/>
                <w:color w:val="121212"/>
                <w:sz w:val="30"/>
                <w:szCs w:val="30"/>
                <w:lang w:eastAsia="ru-RU"/>
              </w:rPr>
              <w:t xml:space="preserve"> Польша </w:t>
            </w:r>
            <w:r w:rsidR="00D030BB">
              <w:rPr>
                <w:rFonts w:ascii="Times New Roman" w:eastAsia="Times New Roman" w:hAnsi="Times New Roman" w:cs="Times New Roman"/>
                <w:color w:val="121212"/>
                <w:sz w:val="30"/>
                <w:szCs w:val="30"/>
                <w:lang w:eastAsia="ru-RU"/>
              </w:rPr>
              <w:t xml:space="preserve">предусмотрено </w:t>
            </w:r>
            <w:r w:rsidRPr="00D87D3A">
              <w:rPr>
                <w:rFonts w:ascii="Times New Roman" w:eastAsia="Times New Roman" w:hAnsi="Times New Roman" w:cs="Times New Roman"/>
                <w:color w:val="121212"/>
                <w:sz w:val="30"/>
                <w:szCs w:val="30"/>
                <w:lang w:eastAsia="ru-RU"/>
              </w:rPr>
              <w:t xml:space="preserve"> назнач</w:t>
            </w:r>
            <w:r w:rsidR="00D030BB">
              <w:rPr>
                <w:rFonts w:ascii="Times New Roman" w:eastAsia="Times New Roman" w:hAnsi="Times New Roman" w:cs="Times New Roman"/>
                <w:color w:val="121212"/>
                <w:sz w:val="30"/>
                <w:szCs w:val="30"/>
                <w:lang w:eastAsia="ru-RU"/>
              </w:rPr>
              <w:t>ение</w:t>
            </w:r>
            <w:r w:rsidRPr="00D87D3A">
              <w:rPr>
                <w:rFonts w:ascii="Times New Roman" w:eastAsia="Times New Roman" w:hAnsi="Times New Roman" w:cs="Times New Roman"/>
                <w:color w:val="121212"/>
                <w:sz w:val="30"/>
                <w:szCs w:val="30"/>
                <w:lang w:eastAsia="ru-RU"/>
              </w:rPr>
              <w:t xml:space="preserve"> пенсии за стаж, приобретенный в соответствии с законодательством на их территории. Выплата пенсии, назначенной в другом государстве</w:t>
            </w:r>
            <w:r w:rsidR="00D030BB">
              <w:rPr>
                <w:rFonts w:ascii="Times New Roman" w:eastAsia="Times New Roman" w:hAnsi="Times New Roman" w:cs="Times New Roman"/>
                <w:color w:val="121212"/>
                <w:sz w:val="30"/>
                <w:szCs w:val="30"/>
                <w:lang w:eastAsia="ru-RU"/>
              </w:rPr>
              <w:t xml:space="preserve"> </w:t>
            </w:r>
            <w:r w:rsidRPr="00D87D3A">
              <w:rPr>
                <w:rFonts w:ascii="Times New Roman" w:eastAsia="Times New Roman" w:hAnsi="Times New Roman" w:cs="Times New Roman"/>
                <w:color w:val="121212"/>
                <w:sz w:val="30"/>
                <w:szCs w:val="30"/>
                <w:lang w:eastAsia="ru-RU"/>
              </w:rPr>
              <w:t>будет</w:t>
            </w:r>
            <w:r w:rsidR="00D030BB">
              <w:rPr>
                <w:rFonts w:ascii="Times New Roman" w:eastAsia="Times New Roman" w:hAnsi="Times New Roman" w:cs="Times New Roman"/>
                <w:color w:val="121212"/>
                <w:sz w:val="30"/>
                <w:szCs w:val="30"/>
                <w:lang w:eastAsia="ru-RU"/>
              </w:rPr>
              <w:t xml:space="preserve"> </w:t>
            </w:r>
            <w:r w:rsidRPr="00D87D3A">
              <w:rPr>
                <w:rFonts w:ascii="Times New Roman" w:eastAsia="Times New Roman" w:hAnsi="Times New Roman" w:cs="Times New Roman"/>
                <w:color w:val="121212"/>
                <w:sz w:val="30"/>
                <w:szCs w:val="30"/>
                <w:lang w:eastAsia="ru-RU"/>
              </w:rPr>
              <w:t>производиться пенсионеру в государстве его проживания.</w:t>
            </w:r>
            <w:r>
              <w:rPr>
                <w:rFonts w:ascii="Times New Roman" w:eastAsia="Times New Roman" w:hAnsi="Times New Roman" w:cs="Times New Roman"/>
                <w:color w:val="121212"/>
                <w:sz w:val="30"/>
                <w:szCs w:val="30"/>
                <w:lang w:eastAsia="ru-RU"/>
              </w:rPr>
              <w:t xml:space="preserve"> </w:t>
            </w:r>
            <w:r w:rsidR="00805482">
              <w:rPr>
                <w:rFonts w:ascii="Times New Roman" w:eastAsia="Times New Roman" w:hAnsi="Times New Roman" w:cs="Times New Roman"/>
                <w:color w:val="121212"/>
                <w:sz w:val="30"/>
                <w:szCs w:val="30"/>
                <w:lang w:eastAsia="ru-RU"/>
              </w:rPr>
              <w:t xml:space="preserve"> </w:t>
            </w:r>
          </w:p>
          <w:p w14:paraId="4CDB86FE" w14:textId="77777777" w:rsidR="00D87D3A" w:rsidRPr="001042F0" w:rsidRDefault="00D87D3A" w:rsidP="00042845">
            <w:pPr>
              <w:spacing w:line="240" w:lineRule="auto"/>
              <w:jc w:val="both"/>
              <w:rPr>
                <w:rFonts w:ascii="Times New Roman" w:hAnsi="Times New Roman" w:cs="Times New Roman"/>
                <w:bCs/>
                <w:sz w:val="30"/>
                <w:szCs w:val="30"/>
              </w:rPr>
            </w:pPr>
          </w:p>
        </w:tc>
      </w:tr>
    </w:tbl>
    <w:p w14:paraId="6510AF0F" w14:textId="77777777" w:rsidR="00C01CF5" w:rsidRDefault="00C01CF5" w:rsidP="00C01CF5">
      <w:pPr>
        <w:ind w:firstLine="709"/>
        <w:jc w:val="both"/>
        <w:rPr>
          <w:b/>
          <w:sz w:val="30"/>
          <w:szCs w:val="30"/>
        </w:rPr>
      </w:pPr>
    </w:p>
    <w:p w14:paraId="3E9F5017" w14:textId="01C8185B" w:rsidR="008F3A7A" w:rsidRPr="00DC3FEF" w:rsidRDefault="00042845" w:rsidP="00DC3FEF">
      <w:pPr>
        <w:ind w:firstLine="709"/>
        <w:jc w:val="both"/>
        <w:rPr>
          <w:color w:val="333333"/>
          <w:sz w:val="30"/>
          <w:szCs w:val="30"/>
        </w:rPr>
      </w:pPr>
      <w:r>
        <w:rPr>
          <w:b/>
          <w:sz w:val="30"/>
          <w:szCs w:val="30"/>
        </w:rPr>
        <w:t xml:space="preserve"> </w:t>
      </w:r>
    </w:p>
    <w:sectPr w:rsidR="008F3A7A" w:rsidRPr="00DC3F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C344" w14:textId="77777777" w:rsidR="0075312E" w:rsidRDefault="0075312E" w:rsidP="008B25B5">
      <w:pPr>
        <w:spacing w:after="0" w:line="240" w:lineRule="auto"/>
      </w:pPr>
      <w:r>
        <w:separator/>
      </w:r>
    </w:p>
  </w:endnote>
  <w:endnote w:type="continuationSeparator" w:id="0">
    <w:p w14:paraId="1A119C13" w14:textId="77777777" w:rsidR="0075312E" w:rsidRDefault="0075312E" w:rsidP="008B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881A" w14:textId="77777777" w:rsidR="0075312E" w:rsidRDefault="0075312E" w:rsidP="008B25B5">
      <w:pPr>
        <w:spacing w:after="0" w:line="240" w:lineRule="auto"/>
      </w:pPr>
      <w:r>
        <w:separator/>
      </w:r>
    </w:p>
  </w:footnote>
  <w:footnote w:type="continuationSeparator" w:id="0">
    <w:p w14:paraId="4B2C4DB6" w14:textId="77777777" w:rsidR="0075312E" w:rsidRDefault="0075312E" w:rsidP="008B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6C14"/>
    <w:multiLevelType w:val="multilevel"/>
    <w:tmpl w:val="CD54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6AEF"/>
    <w:multiLevelType w:val="multilevel"/>
    <w:tmpl w:val="4F6E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C1574"/>
    <w:multiLevelType w:val="multilevel"/>
    <w:tmpl w:val="9B9A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80CA3"/>
    <w:multiLevelType w:val="multilevel"/>
    <w:tmpl w:val="D304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8577B"/>
    <w:multiLevelType w:val="multilevel"/>
    <w:tmpl w:val="B28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955B0"/>
    <w:multiLevelType w:val="multilevel"/>
    <w:tmpl w:val="0FF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8B"/>
    <w:rsid w:val="00005FFA"/>
    <w:rsid w:val="00036DF6"/>
    <w:rsid w:val="00042845"/>
    <w:rsid w:val="000873F3"/>
    <w:rsid w:val="001042F0"/>
    <w:rsid w:val="001428EA"/>
    <w:rsid w:val="00166F6D"/>
    <w:rsid w:val="001765A5"/>
    <w:rsid w:val="001835E6"/>
    <w:rsid w:val="001B30CE"/>
    <w:rsid w:val="001B549B"/>
    <w:rsid w:val="0020525A"/>
    <w:rsid w:val="00251EAF"/>
    <w:rsid w:val="002E7966"/>
    <w:rsid w:val="00337792"/>
    <w:rsid w:val="0039248E"/>
    <w:rsid w:val="003F2FFD"/>
    <w:rsid w:val="00403AF1"/>
    <w:rsid w:val="004043F2"/>
    <w:rsid w:val="00442083"/>
    <w:rsid w:val="004727BB"/>
    <w:rsid w:val="00475C24"/>
    <w:rsid w:val="00497A8F"/>
    <w:rsid w:val="005258D7"/>
    <w:rsid w:val="0056361D"/>
    <w:rsid w:val="005E3A9E"/>
    <w:rsid w:val="00642832"/>
    <w:rsid w:val="00665CCF"/>
    <w:rsid w:val="00710DC0"/>
    <w:rsid w:val="0075312E"/>
    <w:rsid w:val="0076327A"/>
    <w:rsid w:val="00775761"/>
    <w:rsid w:val="0078532A"/>
    <w:rsid w:val="007B6D81"/>
    <w:rsid w:val="007C547C"/>
    <w:rsid w:val="007C685B"/>
    <w:rsid w:val="007D579F"/>
    <w:rsid w:val="007D7571"/>
    <w:rsid w:val="007F6364"/>
    <w:rsid w:val="00805482"/>
    <w:rsid w:val="00812985"/>
    <w:rsid w:val="0082649E"/>
    <w:rsid w:val="0084399E"/>
    <w:rsid w:val="00846DD1"/>
    <w:rsid w:val="00850F11"/>
    <w:rsid w:val="00851A42"/>
    <w:rsid w:val="008B25B5"/>
    <w:rsid w:val="008B3D8B"/>
    <w:rsid w:val="008F3A7A"/>
    <w:rsid w:val="009568E2"/>
    <w:rsid w:val="00962198"/>
    <w:rsid w:val="0097227A"/>
    <w:rsid w:val="009A3BD1"/>
    <w:rsid w:val="009A56D4"/>
    <w:rsid w:val="009E2F5D"/>
    <w:rsid w:val="009E38DF"/>
    <w:rsid w:val="009F49FB"/>
    <w:rsid w:val="00A20693"/>
    <w:rsid w:val="00A31EE0"/>
    <w:rsid w:val="00A44056"/>
    <w:rsid w:val="00A93275"/>
    <w:rsid w:val="00B95AA9"/>
    <w:rsid w:val="00BA1217"/>
    <w:rsid w:val="00BC37E4"/>
    <w:rsid w:val="00C01CF5"/>
    <w:rsid w:val="00C41656"/>
    <w:rsid w:val="00CA0F69"/>
    <w:rsid w:val="00D030BB"/>
    <w:rsid w:val="00D4683A"/>
    <w:rsid w:val="00D60F56"/>
    <w:rsid w:val="00D619AB"/>
    <w:rsid w:val="00D87D3A"/>
    <w:rsid w:val="00DB0D7F"/>
    <w:rsid w:val="00DB484B"/>
    <w:rsid w:val="00DC3FEF"/>
    <w:rsid w:val="00E55FF3"/>
    <w:rsid w:val="00E83E91"/>
    <w:rsid w:val="00ED3C42"/>
    <w:rsid w:val="00F451F2"/>
    <w:rsid w:val="00FA6E5D"/>
    <w:rsid w:val="00FF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0A3"/>
  <w15:chartTrackingRefBased/>
  <w15:docId w15:val="{5AA8197E-8B6A-4453-AB68-ADC200C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B25B5"/>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umheader">
    <w:name w:val="numheader"/>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B25B5"/>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t">
    <w:name w:val="articlect"/>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8B25B5"/>
    <w:rPr>
      <w:rFonts w:ascii="Times New Roman" w:hAnsi="Times New Roman" w:cs="Times New Roman" w:hint="default"/>
      <w:b/>
      <w:bCs/>
      <w:i/>
      <w:iCs/>
      <w:sz w:val="22"/>
      <w:szCs w:val="22"/>
    </w:rPr>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8B25B5"/>
    <w:rPr>
      <w:rFonts w:ascii="Calibri" w:eastAsia="Calibri" w:hAnsi="Calibri" w:cs="Calibri"/>
      <w:lang w:val="x-none" w:eastAsia="x-none"/>
    </w:rPr>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8B25B5"/>
    <w:pPr>
      <w:spacing w:after="0" w:line="240" w:lineRule="auto"/>
    </w:pPr>
    <w:rPr>
      <w:rFonts w:ascii="Calibri" w:eastAsia="Calibri" w:hAnsi="Calibri" w:cs="Calibri"/>
      <w:lang w:val="x-none" w:eastAsia="x-none"/>
    </w:rPr>
  </w:style>
  <w:style w:type="character" w:customStyle="1" w:styleId="1">
    <w:name w:val="Текст сноски Знак1"/>
    <w:basedOn w:val="a0"/>
    <w:uiPriority w:val="99"/>
    <w:semiHidden/>
    <w:rsid w:val="008B25B5"/>
    <w:rPr>
      <w:sz w:val="20"/>
      <w:szCs w:val="20"/>
    </w:rPr>
  </w:style>
  <w:style w:type="character" w:styleId="a5">
    <w:name w:val="footnote reference"/>
    <w:uiPriority w:val="99"/>
    <w:semiHidden/>
    <w:unhideWhenUsed/>
    <w:rsid w:val="008B25B5"/>
    <w:rPr>
      <w:vertAlign w:val="superscript"/>
    </w:rPr>
  </w:style>
  <w:style w:type="paragraph" w:customStyle="1" w:styleId="table10">
    <w:name w:val="table10"/>
    <w:basedOn w:val="a"/>
    <w:rsid w:val="00D60F56"/>
    <w:pPr>
      <w:spacing w:after="0" w:line="240" w:lineRule="auto"/>
    </w:pPr>
    <w:rPr>
      <w:rFonts w:ascii="Times New Roman" w:eastAsia="Times New Roman" w:hAnsi="Times New Roman" w:cs="Times New Roman"/>
      <w:sz w:val="20"/>
      <w:szCs w:val="20"/>
      <w:lang w:eastAsia="ru-RU"/>
    </w:rPr>
  </w:style>
  <w:style w:type="paragraph" w:customStyle="1" w:styleId="zagrazdel">
    <w:name w:val="zagrazdel"/>
    <w:basedOn w:val="a"/>
    <w:rsid w:val="00D60F56"/>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pers">
    <w:name w:val="pers"/>
    <w:basedOn w:val="a0"/>
    <w:rsid w:val="00D60F56"/>
    <w:rPr>
      <w:rFonts w:ascii="Times New Roman" w:hAnsi="Times New Roman" w:cs="Times New Roman" w:hint="default"/>
      <w:b/>
      <w:bCs/>
      <w:i/>
      <w:iCs/>
      <w:sz w:val="22"/>
      <w:szCs w:val="22"/>
    </w:rPr>
  </w:style>
  <w:style w:type="character" w:styleId="a6">
    <w:name w:val="Hyperlink"/>
    <w:basedOn w:val="a0"/>
    <w:uiPriority w:val="99"/>
    <w:semiHidden/>
    <w:unhideWhenUsed/>
    <w:rsid w:val="009A3BD1"/>
    <w:rPr>
      <w:color w:val="0038C8"/>
      <w:u w:val="single"/>
    </w:rPr>
  </w:style>
  <w:style w:type="paragraph" w:styleId="a7">
    <w:name w:val="Balloon Text"/>
    <w:basedOn w:val="a"/>
    <w:link w:val="a8"/>
    <w:uiPriority w:val="99"/>
    <w:semiHidden/>
    <w:unhideWhenUsed/>
    <w:rsid w:val="00850F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50F11"/>
    <w:rPr>
      <w:rFonts w:ascii="Segoe UI" w:hAnsi="Segoe UI" w:cs="Segoe UI"/>
      <w:sz w:val="18"/>
      <w:szCs w:val="18"/>
    </w:rPr>
  </w:style>
  <w:style w:type="paragraph" w:customStyle="1" w:styleId="titleu">
    <w:name w:val="titleu"/>
    <w:basedOn w:val="a"/>
    <w:rsid w:val="009A56D4"/>
    <w:pPr>
      <w:spacing w:before="240" w:after="24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822">
      <w:bodyDiv w:val="1"/>
      <w:marLeft w:val="0"/>
      <w:marRight w:val="0"/>
      <w:marTop w:val="0"/>
      <w:marBottom w:val="0"/>
      <w:divBdr>
        <w:top w:val="none" w:sz="0" w:space="0" w:color="auto"/>
        <w:left w:val="none" w:sz="0" w:space="0" w:color="auto"/>
        <w:bottom w:val="none" w:sz="0" w:space="0" w:color="auto"/>
        <w:right w:val="none" w:sz="0" w:space="0" w:color="auto"/>
      </w:divBdr>
    </w:div>
    <w:div w:id="171648456">
      <w:bodyDiv w:val="1"/>
      <w:marLeft w:val="0"/>
      <w:marRight w:val="0"/>
      <w:marTop w:val="0"/>
      <w:marBottom w:val="0"/>
      <w:divBdr>
        <w:top w:val="none" w:sz="0" w:space="0" w:color="auto"/>
        <w:left w:val="none" w:sz="0" w:space="0" w:color="auto"/>
        <w:bottom w:val="none" w:sz="0" w:space="0" w:color="auto"/>
        <w:right w:val="none" w:sz="0" w:space="0" w:color="auto"/>
      </w:divBdr>
    </w:div>
    <w:div w:id="587538853">
      <w:bodyDiv w:val="1"/>
      <w:marLeft w:val="0"/>
      <w:marRight w:val="0"/>
      <w:marTop w:val="0"/>
      <w:marBottom w:val="0"/>
      <w:divBdr>
        <w:top w:val="none" w:sz="0" w:space="0" w:color="auto"/>
        <w:left w:val="none" w:sz="0" w:space="0" w:color="auto"/>
        <w:bottom w:val="none" w:sz="0" w:space="0" w:color="auto"/>
        <w:right w:val="none" w:sz="0" w:space="0" w:color="auto"/>
      </w:divBdr>
    </w:div>
    <w:div w:id="619802092">
      <w:bodyDiv w:val="1"/>
      <w:marLeft w:val="0"/>
      <w:marRight w:val="0"/>
      <w:marTop w:val="0"/>
      <w:marBottom w:val="0"/>
      <w:divBdr>
        <w:top w:val="none" w:sz="0" w:space="0" w:color="auto"/>
        <w:left w:val="none" w:sz="0" w:space="0" w:color="auto"/>
        <w:bottom w:val="none" w:sz="0" w:space="0" w:color="auto"/>
        <w:right w:val="none" w:sz="0" w:space="0" w:color="auto"/>
      </w:divBdr>
    </w:div>
    <w:div w:id="838547640">
      <w:bodyDiv w:val="1"/>
      <w:marLeft w:val="0"/>
      <w:marRight w:val="0"/>
      <w:marTop w:val="0"/>
      <w:marBottom w:val="0"/>
      <w:divBdr>
        <w:top w:val="none" w:sz="0" w:space="0" w:color="auto"/>
        <w:left w:val="none" w:sz="0" w:space="0" w:color="auto"/>
        <w:bottom w:val="none" w:sz="0" w:space="0" w:color="auto"/>
        <w:right w:val="none" w:sz="0" w:space="0" w:color="auto"/>
      </w:divBdr>
    </w:div>
    <w:div w:id="914166958">
      <w:bodyDiv w:val="1"/>
      <w:marLeft w:val="0"/>
      <w:marRight w:val="0"/>
      <w:marTop w:val="0"/>
      <w:marBottom w:val="0"/>
      <w:divBdr>
        <w:top w:val="none" w:sz="0" w:space="0" w:color="auto"/>
        <w:left w:val="none" w:sz="0" w:space="0" w:color="auto"/>
        <w:bottom w:val="none" w:sz="0" w:space="0" w:color="auto"/>
        <w:right w:val="none" w:sz="0" w:space="0" w:color="auto"/>
      </w:divBdr>
    </w:div>
    <w:div w:id="1058241429">
      <w:bodyDiv w:val="1"/>
      <w:marLeft w:val="0"/>
      <w:marRight w:val="0"/>
      <w:marTop w:val="0"/>
      <w:marBottom w:val="0"/>
      <w:divBdr>
        <w:top w:val="none" w:sz="0" w:space="0" w:color="auto"/>
        <w:left w:val="none" w:sz="0" w:space="0" w:color="auto"/>
        <w:bottom w:val="none" w:sz="0" w:space="0" w:color="auto"/>
        <w:right w:val="none" w:sz="0" w:space="0" w:color="auto"/>
      </w:divBdr>
    </w:div>
    <w:div w:id="1287352320">
      <w:bodyDiv w:val="1"/>
      <w:marLeft w:val="0"/>
      <w:marRight w:val="0"/>
      <w:marTop w:val="0"/>
      <w:marBottom w:val="0"/>
      <w:divBdr>
        <w:top w:val="none" w:sz="0" w:space="0" w:color="auto"/>
        <w:left w:val="none" w:sz="0" w:space="0" w:color="auto"/>
        <w:bottom w:val="none" w:sz="0" w:space="0" w:color="auto"/>
        <w:right w:val="none" w:sz="0" w:space="0" w:color="auto"/>
      </w:divBdr>
    </w:div>
    <w:div w:id="1293900749">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
    <w:div w:id="1396510140">
      <w:bodyDiv w:val="1"/>
      <w:marLeft w:val="0"/>
      <w:marRight w:val="0"/>
      <w:marTop w:val="0"/>
      <w:marBottom w:val="0"/>
      <w:divBdr>
        <w:top w:val="none" w:sz="0" w:space="0" w:color="auto"/>
        <w:left w:val="none" w:sz="0" w:space="0" w:color="auto"/>
        <w:bottom w:val="none" w:sz="0" w:space="0" w:color="auto"/>
        <w:right w:val="none" w:sz="0" w:space="0" w:color="auto"/>
      </w:divBdr>
    </w:div>
    <w:div w:id="1444107525">
      <w:bodyDiv w:val="1"/>
      <w:marLeft w:val="0"/>
      <w:marRight w:val="0"/>
      <w:marTop w:val="0"/>
      <w:marBottom w:val="0"/>
      <w:divBdr>
        <w:top w:val="none" w:sz="0" w:space="0" w:color="auto"/>
        <w:left w:val="none" w:sz="0" w:space="0" w:color="auto"/>
        <w:bottom w:val="none" w:sz="0" w:space="0" w:color="auto"/>
        <w:right w:val="none" w:sz="0" w:space="0" w:color="auto"/>
      </w:divBdr>
    </w:div>
    <w:div w:id="1541891706">
      <w:bodyDiv w:val="1"/>
      <w:marLeft w:val="0"/>
      <w:marRight w:val="0"/>
      <w:marTop w:val="0"/>
      <w:marBottom w:val="0"/>
      <w:divBdr>
        <w:top w:val="none" w:sz="0" w:space="0" w:color="auto"/>
        <w:left w:val="none" w:sz="0" w:space="0" w:color="auto"/>
        <w:bottom w:val="none" w:sz="0" w:space="0" w:color="auto"/>
        <w:right w:val="none" w:sz="0" w:space="0" w:color="auto"/>
      </w:divBdr>
    </w:div>
    <w:div w:id="1569609918">
      <w:bodyDiv w:val="1"/>
      <w:marLeft w:val="0"/>
      <w:marRight w:val="0"/>
      <w:marTop w:val="0"/>
      <w:marBottom w:val="0"/>
      <w:divBdr>
        <w:top w:val="none" w:sz="0" w:space="0" w:color="auto"/>
        <w:left w:val="none" w:sz="0" w:space="0" w:color="auto"/>
        <w:bottom w:val="none" w:sz="0" w:space="0" w:color="auto"/>
        <w:right w:val="none" w:sz="0" w:space="0" w:color="auto"/>
      </w:divBdr>
    </w:div>
    <w:div w:id="1570722840">
      <w:bodyDiv w:val="1"/>
      <w:marLeft w:val="0"/>
      <w:marRight w:val="0"/>
      <w:marTop w:val="0"/>
      <w:marBottom w:val="0"/>
      <w:divBdr>
        <w:top w:val="none" w:sz="0" w:space="0" w:color="auto"/>
        <w:left w:val="none" w:sz="0" w:space="0" w:color="auto"/>
        <w:bottom w:val="none" w:sz="0" w:space="0" w:color="auto"/>
        <w:right w:val="none" w:sz="0" w:space="0" w:color="auto"/>
      </w:divBdr>
      <w:divsChild>
        <w:div w:id="1606115477">
          <w:marLeft w:val="0"/>
          <w:marRight w:val="0"/>
          <w:marTop w:val="0"/>
          <w:marBottom w:val="0"/>
          <w:divBdr>
            <w:top w:val="none" w:sz="0" w:space="0" w:color="auto"/>
            <w:left w:val="none" w:sz="0" w:space="0" w:color="auto"/>
            <w:bottom w:val="none" w:sz="0" w:space="0" w:color="auto"/>
            <w:right w:val="none" w:sz="0" w:space="0" w:color="auto"/>
          </w:divBdr>
          <w:divsChild>
            <w:div w:id="1401322123">
              <w:marLeft w:val="0"/>
              <w:marRight w:val="0"/>
              <w:marTop w:val="0"/>
              <w:marBottom w:val="0"/>
              <w:divBdr>
                <w:top w:val="none" w:sz="0" w:space="0" w:color="auto"/>
                <w:left w:val="none" w:sz="0" w:space="0" w:color="auto"/>
                <w:bottom w:val="none" w:sz="0" w:space="0" w:color="auto"/>
                <w:right w:val="none" w:sz="0" w:space="0" w:color="auto"/>
              </w:divBdr>
            </w:div>
          </w:divsChild>
        </w:div>
        <w:div w:id="2102487183">
          <w:marLeft w:val="0"/>
          <w:marRight w:val="0"/>
          <w:marTop w:val="0"/>
          <w:marBottom w:val="0"/>
          <w:divBdr>
            <w:top w:val="none" w:sz="0" w:space="0" w:color="auto"/>
            <w:left w:val="none" w:sz="0" w:space="0" w:color="auto"/>
            <w:bottom w:val="none" w:sz="0" w:space="0" w:color="auto"/>
            <w:right w:val="none" w:sz="0" w:space="0" w:color="auto"/>
          </w:divBdr>
          <w:divsChild>
            <w:div w:id="1325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2498">
      <w:bodyDiv w:val="1"/>
      <w:marLeft w:val="0"/>
      <w:marRight w:val="0"/>
      <w:marTop w:val="0"/>
      <w:marBottom w:val="0"/>
      <w:divBdr>
        <w:top w:val="none" w:sz="0" w:space="0" w:color="auto"/>
        <w:left w:val="none" w:sz="0" w:space="0" w:color="auto"/>
        <w:bottom w:val="none" w:sz="0" w:space="0" w:color="auto"/>
        <w:right w:val="none" w:sz="0" w:space="0" w:color="auto"/>
      </w:divBdr>
    </w:div>
    <w:div w:id="20691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57207&amp;a=9" TargetMode="External"/><Relationship Id="rId13" Type="http://schemas.openxmlformats.org/officeDocument/2006/relationships/hyperlink" Target="https://bii.by/tx.dll?d=57001&amp;a=6" TargetMode="External"/><Relationship Id="rId3" Type="http://schemas.openxmlformats.org/officeDocument/2006/relationships/settings" Target="settings.xml"/><Relationship Id="rId7" Type="http://schemas.openxmlformats.org/officeDocument/2006/relationships/hyperlink" Target="https://bii.by/tx.dll?d=420367&amp;a=7" TargetMode="External"/><Relationship Id="rId12" Type="http://schemas.openxmlformats.org/officeDocument/2006/relationships/hyperlink" Target="https://bii.by/tx.dll?d=86237&amp;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i.by/tx.dll?d=56979&amp;a=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i.by/tx.dll?d=145512&amp;a=1" TargetMode="External"/><Relationship Id="rId4" Type="http://schemas.openxmlformats.org/officeDocument/2006/relationships/webSettings" Target="webSettings.xml"/><Relationship Id="rId9" Type="http://schemas.openxmlformats.org/officeDocument/2006/relationships/hyperlink" Target="https://bii.by/tx.dll?d=284199&amp;a=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Гуцко</cp:lastModifiedBy>
  <cp:revision>11</cp:revision>
  <cp:lastPrinted>2024-01-09T12:36:00Z</cp:lastPrinted>
  <dcterms:created xsi:type="dcterms:W3CDTF">2024-01-09T13:31:00Z</dcterms:created>
  <dcterms:modified xsi:type="dcterms:W3CDTF">2025-09-18T06:18:00Z</dcterms:modified>
</cp:coreProperties>
</file>