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33" w:rsidRDefault="003E5333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3E5333" w:rsidRDefault="003E5333">
      <w:pPr>
        <w:pStyle w:val="newncpi"/>
        <w:ind w:firstLine="0"/>
        <w:jc w:val="center"/>
      </w:pPr>
      <w:r>
        <w:rPr>
          <w:rStyle w:val="datepr"/>
        </w:rPr>
        <w:t>21 ноября 2024 г.</w:t>
      </w:r>
      <w:r>
        <w:rPr>
          <w:rStyle w:val="number"/>
        </w:rPr>
        <w:t xml:space="preserve"> № 761</w:t>
      </w:r>
    </w:p>
    <w:p w:rsidR="003E5333" w:rsidRDefault="003E5333">
      <w:pPr>
        <w:pStyle w:val="titlencpi"/>
      </w:pPr>
      <w:r>
        <w:t>О государственной финансовой поддержке субъектов малого и среднего предпринимательства Витебской области</w:t>
      </w:r>
    </w:p>
    <w:p w:rsidR="003E5333" w:rsidRDefault="003E5333">
      <w:pPr>
        <w:pStyle w:val="preamble"/>
      </w:pPr>
      <w:r>
        <w:t>На основании части первой пункта 3 и абзаца третьего части первой пункта 6 Положения о порядке и условиях (критериях) предоставления государственной финансовой поддержки субъектам малого и среднего предпринимательства, субъектам инфраструктуры поддержки малого и среднего предпринимательства, утвержденного постановлением Совета Министров Республики Беларусь от 28 июня 2024 г. № 459, Витебский областной исполнительный комитет РЕШИЛ:</w:t>
      </w:r>
    </w:p>
    <w:p w:rsidR="003E5333" w:rsidRDefault="003E5333">
      <w:pPr>
        <w:pStyle w:val="point"/>
      </w:pPr>
      <w:r>
        <w:t>1. Определить, что государственная финансовая поддержка за счет средств областного бюджета, предусмотренных в государственных программах в сфере государственной поддержки малого и среднего предпринимательства, предоставляется субъектам малого и среднего предпринимательства Витебской области:</w:t>
      </w:r>
    </w:p>
    <w:p w:rsidR="003E5333" w:rsidRDefault="003E5333">
      <w:pPr>
        <w:pStyle w:val="underpoint"/>
      </w:pPr>
      <w:r>
        <w:t>1.1. при реализации ими инвестиционных проектов, бизнес-проектов по следующим направлениям:</w:t>
      </w:r>
    </w:p>
    <w:p w:rsidR="003E5333" w:rsidRDefault="003E5333">
      <w:pPr>
        <w:pStyle w:val="newncpi"/>
      </w:pPr>
      <w:r>
        <w:t>создание, развитие и расширение производства продукции (товаров, выполнения работ, оказания услуг);</w:t>
      </w:r>
    </w:p>
    <w:p w:rsidR="003E5333" w:rsidRDefault="003E5333">
      <w:pPr>
        <w:pStyle w:val="newncpi"/>
      </w:pPr>
      <w:r>
        <w:t>организация и развитие производства, реализация экспортоориентированной, импортозамещающей продукции;</w:t>
      </w:r>
    </w:p>
    <w:p w:rsidR="003E5333" w:rsidRDefault="003E5333">
      <w:pPr>
        <w:pStyle w:val="newncpi"/>
      </w:pPr>
      <w:r>
        <w:t>производство продукции, направленной на энерго- и ресурсосбережение;</w:t>
      </w:r>
    </w:p>
    <w:p w:rsidR="003E5333" w:rsidRDefault="003E5333">
      <w:pPr>
        <w:pStyle w:val="newncpi"/>
      </w:pPr>
      <w:r>
        <w:t>внедрение новых технологий;</w:t>
      </w:r>
    </w:p>
    <w:p w:rsidR="003E5333" w:rsidRDefault="003E5333">
      <w:pPr>
        <w:pStyle w:val="underpoint"/>
      </w:pPr>
      <w:r>
        <w:t>1.2. реализующим инвестиционные проекты, бизнес-проекты, в целях возведения, реконструкции, модернизации, технической модернизации, ремонта капитальных строений (зданий, сооружений), изолированных помещений, проведения ремонтно-реставрационных работ и монтажа всех видов оборудования, приобретения капитальных строений (зданий, сооружений), изолированных помещений, приобретения машин и оборудования, транспортных средств, специальных устройств и приспособлений, инструментов, приобретения комплектующих изделий, сырья, материалов, программного обеспечения (его обновления), товаров (работ, услуг) для собственного производства продукции (товаров, выполнения работ, оказания услуг).</w:t>
      </w:r>
    </w:p>
    <w:p w:rsidR="003E5333" w:rsidRDefault="003E5333">
      <w:pPr>
        <w:pStyle w:val="point"/>
      </w:pPr>
      <w:r>
        <w:t>2. Утвердить Инструкцию о порядке проведения конкурсного отбора инвестиционных проектов, бизнес-проектов субъектов малого и среднего предпринимательства Витебской области (прилагается).</w:t>
      </w:r>
    </w:p>
    <w:p w:rsidR="003E5333" w:rsidRDefault="003E5333">
      <w:pPr>
        <w:pStyle w:val="point"/>
      </w:pPr>
      <w:r>
        <w:t>3. Признать утратившими силу:</w:t>
      </w:r>
    </w:p>
    <w:p w:rsidR="003E5333" w:rsidRDefault="003E5333">
      <w:pPr>
        <w:pStyle w:val="newncpi"/>
      </w:pPr>
      <w:r>
        <w:t>решение Витебского областного исполнительного комитета от 20 мая 2010 г. № 338 «Об утверждении Инструкции о порядке проведения конкурса инвестиционных проектов субъектов малого предпринимательства Витебской области»;</w:t>
      </w:r>
    </w:p>
    <w:p w:rsidR="003E5333" w:rsidRDefault="003E5333">
      <w:pPr>
        <w:pStyle w:val="newncpi"/>
      </w:pPr>
      <w:r>
        <w:t>решение Витебского областного исполнительного комитета от 9 сентября 2011 г. № 586 «О внесении изменений и дополнения в решение Витебского областного исполнительного комитета от 20 мая 2010 г. № 338».</w:t>
      </w:r>
    </w:p>
    <w:p w:rsidR="003E5333" w:rsidRDefault="003E5333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3E5333" w:rsidRDefault="003E53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E533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5333" w:rsidRDefault="003E533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5333" w:rsidRDefault="003E5333">
            <w:pPr>
              <w:pStyle w:val="newncpi0"/>
              <w:jc w:val="right"/>
            </w:pPr>
            <w:r>
              <w:rPr>
                <w:rStyle w:val="pers"/>
              </w:rPr>
              <w:t>А.М.Субботин</w:t>
            </w:r>
          </w:p>
        </w:tc>
      </w:tr>
    </w:tbl>
    <w:p w:rsidR="003E5333" w:rsidRDefault="003E533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3E5333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33" w:rsidRDefault="003E5333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5333" w:rsidRDefault="003E5333">
            <w:pPr>
              <w:pStyle w:val="capu1"/>
            </w:pPr>
            <w:r>
              <w:t>УТВЕРЖДЕНО</w:t>
            </w:r>
          </w:p>
          <w:p w:rsidR="003E5333" w:rsidRDefault="003E5333">
            <w:pPr>
              <w:pStyle w:val="cap1"/>
            </w:pPr>
            <w:r>
              <w:t>Решение</w:t>
            </w:r>
            <w:r>
              <w:br/>
              <w:t>Витебского областного</w:t>
            </w:r>
            <w:r>
              <w:br/>
            </w:r>
            <w:r>
              <w:lastRenderedPageBreak/>
              <w:t>исполнительного комитета</w:t>
            </w:r>
            <w:r>
              <w:br/>
              <w:t>21.11.2024 № 761</w:t>
            </w:r>
          </w:p>
        </w:tc>
      </w:tr>
    </w:tbl>
    <w:p w:rsidR="003E5333" w:rsidRDefault="003E5333">
      <w:pPr>
        <w:pStyle w:val="titleu"/>
      </w:pPr>
      <w:r>
        <w:lastRenderedPageBreak/>
        <w:t>ИНСТРУКЦИЯ</w:t>
      </w:r>
      <w:r>
        <w:br/>
        <w:t>о порядке проведения конкурсного отбора инвестиционных проектов, бизнес-проектов субъектов малого и среднего предпринимательства Витебской области</w:t>
      </w:r>
    </w:p>
    <w:p w:rsidR="003E5333" w:rsidRDefault="003E5333">
      <w:pPr>
        <w:pStyle w:val="point"/>
      </w:pPr>
      <w:r>
        <w:t>1. Настоящая Инструкция определяет порядок проведения конкурсного отбора инвестиционных проектов, бизнес-проектов (далее – конкурсный отбор) субъектов малого и среднего предпринимательства, зарегистрированных на территории Витебской области (далее – претенденты), для оказания им государственной финансовой поддержки за счет средств областного бюджета, предусмотренных в государственных программах в сфере государственной поддержки малого и среднего предпринимательства (далее – государственная финансовая поддержка).</w:t>
      </w:r>
    </w:p>
    <w:p w:rsidR="003E5333" w:rsidRDefault="003E5333">
      <w:pPr>
        <w:pStyle w:val="point"/>
      </w:pPr>
      <w:r>
        <w:t>2. Проведение конкурсного отбора осуществляет Витебский областной исполнительный комитет (далее – облисполком) в соответствии с Положением о порядке и условиях (критериях) предоставления государственной финансовой поддержки субъектам малого и среднего предпринимательства, субъектам инфраструктуры поддержки малого и среднего предпринимательства (далее – Положение) и настоящей Инструкцией.</w:t>
      </w:r>
    </w:p>
    <w:p w:rsidR="003E5333" w:rsidRDefault="003E5333">
      <w:pPr>
        <w:pStyle w:val="point"/>
      </w:pPr>
      <w:r>
        <w:t>3. Конкурсный отбор проводится среди претендентов на следующие виды государственной финансовой поддержки:</w:t>
      </w:r>
    </w:p>
    <w:p w:rsidR="003E5333" w:rsidRDefault="003E5333">
      <w:pPr>
        <w:pStyle w:val="newncpi"/>
      </w:pPr>
      <w:r>
        <w:t>предоставление финансовых средств на безвозвратной безвозмездной основе;</w:t>
      </w:r>
    </w:p>
    <w:p w:rsidR="003E5333" w:rsidRDefault="003E5333">
      <w:pPr>
        <w:pStyle w:val="newncpi"/>
      </w:pPr>
      <w:r>
        <w:t>предоставление субсидий для возмещения части процентов за пользование банковскими кредитами, части вознаграждения (комиссии) по банковским гарантиям и аккредитивам;</w:t>
      </w:r>
    </w:p>
    <w:p w:rsidR="003E5333" w:rsidRDefault="003E5333">
      <w:pPr>
        <w:pStyle w:val="newncpi"/>
      </w:pPr>
      <w:r>
        <w:t>предоставление субсидий для возмещения части расходов на выплату лизинговых платежей по договорам финансовой аренды (лизинга) в части оплаты суммы вознаграждения (дохода) лизингодателя, а также сумм, возмещающих инвестиционные расходы лизингодателя, за исключением включенных в стоимость предмета лизинга.</w:t>
      </w:r>
    </w:p>
    <w:p w:rsidR="003E5333" w:rsidRDefault="003E5333">
      <w:pPr>
        <w:pStyle w:val="point"/>
      </w:pPr>
      <w:r>
        <w:t>4. Для проведения конкурсного отбора и определения его победителей распоряжением председателя облисполкома создается комиссия и утверждается регламент ее работы.</w:t>
      </w:r>
    </w:p>
    <w:p w:rsidR="003E5333" w:rsidRDefault="003E5333">
      <w:pPr>
        <w:pStyle w:val="point"/>
      </w:pPr>
      <w:r>
        <w:t>5. Для участия в конкурсном отборе претенденты в зависимости от вида государственной финансовой поддержки, на которую претендуют, направляют в комитет экономики облисполкома документы, предусмотренные пунктом 9, частью первой пункта 42, частью первой пункта 43, частью первой пункта 44 Положения.</w:t>
      </w:r>
    </w:p>
    <w:p w:rsidR="003E5333" w:rsidRDefault="003E5333">
      <w:pPr>
        <w:pStyle w:val="point"/>
      </w:pPr>
      <w:r>
        <w:t>6. Комитет экономики облисполкома осуществляет:</w:t>
      </w:r>
    </w:p>
    <w:p w:rsidR="003E5333" w:rsidRDefault="003E5333">
      <w:pPr>
        <w:pStyle w:val="newncpi"/>
      </w:pPr>
      <w:r>
        <w:t>функции, указанные в абзаце втором части третьей пункта 8 (с учетом пункта 4 статьи 927 Гражданского кодекса Республики Беларусь) и части третьей пункта 10 Положения;</w:t>
      </w:r>
    </w:p>
    <w:p w:rsidR="003E5333" w:rsidRDefault="003E5333">
      <w:pPr>
        <w:pStyle w:val="newncpi"/>
      </w:pPr>
      <w:r>
        <w:t>сбор заявок на участие в конкурсном отборе;</w:t>
      </w:r>
    </w:p>
    <w:p w:rsidR="003E5333" w:rsidRDefault="003E5333">
      <w:pPr>
        <w:pStyle w:val="newncpi"/>
      </w:pPr>
      <w:r>
        <w:t>проверку представленных на конкурсный отбор документов на соответствие требованиям Положения и настоящей Инструкции;</w:t>
      </w:r>
    </w:p>
    <w:p w:rsidR="003E5333" w:rsidRDefault="003E5333">
      <w:pPr>
        <w:pStyle w:val="newncpi"/>
      </w:pPr>
      <w:r>
        <w:t>подготовку на основании протокола комиссии проекта решения облисполкома о предоставлении государственной финансовой поддержки или об отказе в ее предоставлении.</w:t>
      </w:r>
    </w:p>
    <w:p w:rsidR="003E5333" w:rsidRDefault="003E5333">
      <w:pPr>
        <w:pStyle w:val="point"/>
      </w:pPr>
      <w:r>
        <w:t>7. При наличии оснований, предусмотренных в пункте 5 Положения, претендент не допускается к участию в конкурсном отборе, о чем письменно уведомляется комитетом экономики облисполкома в течение 10 рабочих дней со дня представления документов, определенных в пункте 5 настоящей Инструкции, с указанием причин.</w:t>
      </w:r>
    </w:p>
    <w:p w:rsidR="003E5333" w:rsidRDefault="003E5333">
      <w:pPr>
        <w:pStyle w:val="point"/>
      </w:pPr>
      <w:r>
        <w:t>8. Оценка поступивших на конкурсный отбор инвестиционных проектов, бизнес-проектов осуществляется комиссией в соответствии с критериями, определенными в пункте 7 Положения.</w:t>
      </w:r>
    </w:p>
    <w:p w:rsidR="003E5333" w:rsidRDefault="003E5333">
      <w:pPr>
        <w:pStyle w:val="point"/>
      </w:pPr>
      <w:r>
        <w:lastRenderedPageBreak/>
        <w:t>9. Количество победителей конкурсного отбора по каждому виду государственной финансовой поддержки определяется комиссией с учетом объема средств, предусмотренных в областном бюджете на оказание государственной финансовой поддержки.</w:t>
      </w:r>
    </w:p>
    <w:p w:rsidR="003E5333" w:rsidRDefault="003E5333">
      <w:pPr>
        <w:pStyle w:val="newncpi"/>
      </w:pPr>
      <w:r>
        <w:t>При недостаточности объема средств, предусмотренных в областном бюджете на оказание государственной финансовой поддержки, победителями конкурсного отбора признаются претенденты, набравшие наибольшее количество голосов членов комиссии.</w:t>
      </w:r>
    </w:p>
    <w:p w:rsidR="003E5333" w:rsidRDefault="003E5333">
      <w:pPr>
        <w:pStyle w:val="point"/>
      </w:pPr>
      <w:r>
        <w:t>10. Конкурсный отбор признается несостоявшимся в случае, если:</w:t>
      </w:r>
    </w:p>
    <w:p w:rsidR="003E5333" w:rsidRDefault="003E5333">
      <w:pPr>
        <w:pStyle w:val="newncpi"/>
      </w:pPr>
      <w:r>
        <w:t>в установленный срок его проведения не поступило ни одной заявки;</w:t>
      </w:r>
    </w:p>
    <w:p w:rsidR="003E5333" w:rsidRDefault="003E5333">
      <w:pPr>
        <w:pStyle w:val="newncpi"/>
      </w:pPr>
      <w:r>
        <w:t>все представленные заявки и (или) документы по инвестиционным проектам, бизнес-проектам не соответствуют требованиям Положения и настоящей Инструкции.</w:t>
      </w:r>
    </w:p>
    <w:p w:rsidR="003E5333" w:rsidRDefault="003E5333">
      <w:pPr>
        <w:pStyle w:val="point"/>
      </w:pPr>
      <w:r>
        <w:t>11. Претендент может на любом этапе конкурсного отбора отказаться от участия в нем, известив об этом комитет экономики облисполкома способом, которым были направлены документы для участия в конкурсном отборе.</w:t>
      </w:r>
    </w:p>
    <w:p w:rsidR="003E5333" w:rsidRDefault="003E5333">
      <w:pPr>
        <w:pStyle w:val="newncpi"/>
      </w:pPr>
      <w:r>
        <w:t> </w:t>
      </w:r>
    </w:p>
    <w:p w:rsidR="00C61501" w:rsidRDefault="00C61501"/>
    <w:sectPr w:rsidR="00C61501" w:rsidSect="003E5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2C" w:rsidRDefault="0098272C" w:rsidP="003E5333">
      <w:pPr>
        <w:spacing w:after="0" w:line="240" w:lineRule="auto"/>
      </w:pPr>
      <w:r>
        <w:separator/>
      </w:r>
    </w:p>
  </w:endnote>
  <w:endnote w:type="continuationSeparator" w:id="0">
    <w:p w:rsidR="0098272C" w:rsidRDefault="0098272C" w:rsidP="003E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33" w:rsidRDefault="003E53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33" w:rsidRDefault="003E53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E5333" w:rsidTr="003E5333">
      <w:tc>
        <w:tcPr>
          <w:tcW w:w="1800" w:type="dxa"/>
          <w:shd w:val="clear" w:color="auto" w:fill="auto"/>
          <w:vAlign w:val="center"/>
        </w:tcPr>
        <w:p w:rsidR="003E5333" w:rsidRDefault="003E533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E5333" w:rsidRDefault="003E533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E5333" w:rsidRDefault="003E533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17.09.2025</w:t>
          </w:r>
        </w:p>
        <w:p w:rsidR="003E5333" w:rsidRPr="003E5333" w:rsidRDefault="003E533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E5333" w:rsidRDefault="003E53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2C" w:rsidRDefault="0098272C" w:rsidP="003E5333">
      <w:pPr>
        <w:spacing w:after="0" w:line="240" w:lineRule="auto"/>
      </w:pPr>
      <w:r>
        <w:separator/>
      </w:r>
    </w:p>
  </w:footnote>
  <w:footnote w:type="continuationSeparator" w:id="0">
    <w:p w:rsidR="0098272C" w:rsidRDefault="0098272C" w:rsidP="003E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33" w:rsidRDefault="003E5333" w:rsidP="00BC43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E5333" w:rsidRDefault="003E53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33" w:rsidRPr="003E5333" w:rsidRDefault="003E5333" w:rsidP="00BC431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E5333">
      <w:rPr>
        <w:rStyle w:val="a7"/>
        <w:rFonts w:ascii="Times New Roman" w:hAnsi="Times New Roman" w:cs="Times New Roman"/>
        <w:sz w:val="24"/>
      </w:rPr>
      <w:fldChar w:fldCharType="begin"/>
    </w:r>
    <w:r w:rsidRPr="003E533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E533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3E5333">
      <w:rPr>
        <w:rStyle w:val="a7"/>
        <w:rFonts w:ascii="Times New Roman" w:hAnsi="Times New Roman" w:cs="Times New Roman"/>
        <w:sz w:val="24"/>
      </w:rPr>
      <w:fldChar w:fldCharType="end"/>
    </w:r>
  </w:p>
  <w:p w:rsidR="003E5333" w:rsidRPr="003E5333" w:rsidRDefault="003E533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33" w:rsidRDefault="003E53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33"/>
    <w:rsid w:val="003E5333"/>
    <w:rsid w:val="0098272C"/>
    <w:rsid w:val="00C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29041-8C08-4767-83B3-49FCFE63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E533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3E533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E53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E53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E53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E53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E533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E53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533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E533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E533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E533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E533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E53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E533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E5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333"/>
  </w:style>
  <w:style w:type="paragraph" w:styleId="a5">
    <w:name w:val="footer"/>
    <w:basedOn w:val="a"/>
    <w:link w:val="a6"/>
    <w:uiPriority w:val="99"/>
    <w:unhideWhenUsed/>
    <w:rsid w:val="003E5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333"/>
  </w:style>
  <w:style w:type="character" w:styleId="a7">
    <w:name w:val="page number"/>
    <w:basedOn w:val="a0"/>
    <w:uiPriority w:val="99"/>
    <w:semiHidden/>
    <w:unhideWhenUsed/>
    <w:rsid w:val="003E5333"/>
  </w:style>
  <w:style w:type="table" w:styleId="a8">
    <w:name w:val="Table Grid"/>
    <w:basedOn w:val="a1"/>
    <w:uiPriority w:val="39"/>
    <w:rsid w:val="003E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6166</Characters>
  <Application>Microsoft Office Word</Application>
  <DocSecurity>0</DocSecurity>
  <Lines>118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2025-09-17T07:28:00Z</dcterms:created>
  <dcterms:modified xsi:type="dcterms:W3CDTF">2025-09-17T07:28:00Z</dcterms:modified>
</cp:coreProperties>
</file>