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F3" w:rsidRDefault="00D02EF3" w:rsidP="00D02EF3">
      <w:r>
        <w:rPr>
          <w:noProof/>
        </w:rPr>
        <w:drawing>
          <wp:inline distT="0" distB="0" distL="0" distR="0" wp14:anchorId="1FE1C11D" wp14:editId="32BA3500">
            <wp:extent cx="4735471" cy="4063267"/>
            <wp:effectExtent l="0" t="0" r="8255" b="0"/>
            <wp:docPr id="1" name="Рисунок 1" descr="D:\Диск D Мой\Мои документы Божкова\ОТЧЕТЫ 2024\Отчет СМИ\4 квартал\сайт рик декабрь\изображение_viber_2024-12-24_09-58-29-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к D Мой\Мои документы Божкова\ОТЧЕТЫ 2024\Отчет СМИ\4 квартал\сайт рик декабрь\изображение_viber_2024-12-24_09-58-29-6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31" cy="408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F3" w:rsidRDefault="00D02EF3" w:rsidP="00F21C2F">
      <w:pPr>
        <w:spacing w:after="0" w:line="240" w:lineRule="auto"/>
        <w:ind w:firstLine="708"/>
        <w:jc w:val="both"/>
      </w:pPr>
      <w:r>
        <w:t xml:space="preserve">С какой периодичностью </w:t>
      </w:r>
      <w:proofErr w:type="spellStart"/>
      <w:r>
        <w:t>природопользователю</w:t>
      </w:r>
      <w:proofErr w:type="spellEnd"/>
      <w:r>
        <w:t xml:space="preserve"> необходимо проводить отбор проб и измерения выбросов загрязняющих веществ в атмосферный воздух от стационарных источников выбросов, оснащенных газоочистными установками (далее – </w:t>
      </w:r>
      <w:proofErr w:type="spellStart"/>
      <w:r>
        <w:t>ГОУ</w:t>
      </w:r>
      <w:proofErr w:type="spellEnd"/>
      <w:r>
        <w:t xml:space="preserve">): </w:t>
      </w:r>
    </w:p>
    <w:p w:rsidR="00D02EF3" w:rsidRDefault="00D02EF3" w:rsidP="00E524CF">
      <w:pPr>
        <w:spacing w:after="0" w:line="240" w:lineRule="auto"/>
        <w:jc w:val="both"/>
      </w:pPr>
      <w:r>
        <w:t xml:space="preserve">1) с периодичностью, установленной пунктом 124 ЭкоНиП 17.01.06-001-2017, и зависящей для некоторых источников выбросов от их времени работы. При этом в указанном случае отбор проб на источнике выбросов осуществляется только после прохождения через </w:t>
      </w:r>
      <w:proofErr w:type="spellStart"/>
      <w:r>
        <w:t>ГОУ</w:t>
      </w:r>
      <w:proofErr w:type="spellEnd"/>
      <w:r>
        <w:t xml:space="preserve"> (за исключением случаев невозможности проведения измерений на выходе из </w:t>
      </w:r>
      <w:proofErr w:type="spellStart"/>
      <w:r>
        <w:t>ГОУ</w:t>
      </w:r>
      <w:proofErr w:type="spellEnd"/>
      <w:r>
        <w:t>) и измеряются концентрации всех загрязняющих веществ, присутствующих в выбросах и для которых установлены нормативы допустимых выбросов или нормы выбросов в мг/</w:t>
      </w:r>
      <w:proofErr w:type="spellStart"/>
      <w:r>
        <w:t>м3</w:t>
      </w:r>
      <w:proofErr w:type="spellEnd"/>
      <w:r>
        <w:t xml:space="preserve">. Из аэродинамических показателей измеряются только те параметры, которые в дальнейшем необходимы для приведения концентраций выбросов к нормальным условиям; </w:t>
      </w:r>
    </w:p>
    <w:p w:rsidR="00D02EF3" w:rsidRDefault="00D02EF3" w:rsidP="00E524CF">
      <w:pPr>
        <w:spacing w:after="0" w:line="240" w:lineRule="auto"/>
        <w:jc w:val="both"/>
      </w:pPr>
      <w:r>
        <w:t xml:space="preserve">2) с периодичностью, установленной пунктом 125 ЭкоНиП 17.01.06-001-2017, в целях подтверждения соответствия фактических параметров работы </w:t>
      </w:r>
      <w:proofErr w:type="spellStart"/>
      <w:r>
        <w:t>ГОУ</w:t>
      </w:r>
      <w:proofErr w:type="spellEnd"/>
      <w:r>
        <w:t xml:space="preserve"> ее проектным решениям. </w:t>
      </w:r>
      <w:bookmarkStart w:id="0" w:name="_GoBack"/>
      <w:bookmarkEnd w:id="0"/>
      <w:r>
        <w:t>В данном случае перечень измеряемых параметров определен частью второй пункта 44 экологических норм и правил ЭкоНиП 17.08.06-001-2022 "Охрана окружающей среды и природопользование. Атмосферный воздух (в том числе озоновый слой). Требования экологической безопасности в облас</w:t>
      </w:r>
      <w:r w:rsidR="00F21C2F">
        <w:t>ти охраны атмосферного воздуха"</w:t>
      </w:r>
      <w:r>
        <w:t>, утвержденных постановлением Министерства природных ресурсов и охраны окружающей среды от 29 декабря 2022 г. № 32-Т (да</w:t>
      </w:r>
      <w:r w:rsidR="00F21C2F">
        <w:t>лее – ЭкоНиП 17.08.06-001-2022)</w:t>
      </w:r>
      <w:r>
        <w:t xml:space="preserve">, и включает широкий перечень аэродинамических параметров и концентрации только тех загрязняющих веществ, по которым производится очистка и (или) обезвреживание. </w:t>
      </w:r>
      <w:r>
        <w:rPr>
          <w:rFonts w:ascii="Segoe UI Symbol" w:hAnsi="Segoe UI Symbol" w:cs="Segoe UI Symbol"/>
        </w:rPr>
        <w:t>💨</w:t>
      </w:r>
      <w:r>
        <w:t xml:space="preserve"> При этом отбор проб и проведение измерений выбросов загрязняющих веществ осуществляются до и после прохождения через </w:t>
      </w:r>
      <w:proofErr w:type="spellStart"/>
      <w:r>
        <w:t>ГОУ</w:t>
      </w:r>
      <w:proofErr w:type="spellEnd"/>
      <w:r>
        <w:t xml:space="preserve"> (на входе и на выходе из </w:t>
      </w:r>
      <w:proofErr w:type="spellStart"/>
      <w:r>
        <w:t>ГОУ</w:t>
      </w:r>
      <w:proofErr w:type="spellEnd"/>
      <w:r>
        <w:t xml:space="preserve">). Таким образом, для источников выбросов, оснащенных </w:t>
      </w:r>
      <w:proofErr w:type="spellStart"/>
      <w:r>
        <w:t>ГОУ</w:t>
      </w:r>
      <w:proofErr w:type="spellEnd"/>
      <w:r>
        <w:t xml:space="preserve">, отбор проб и измерения необходимо проводить как в соответствии с пунктом 124, так и в соответствии с пунктом 125 ЭкоНиП 17.01.06-001-2017. </w:t>
      </w:r>
    </w:p>
    <w:p w:rsidR="00D02EF3" w:rsidRDefault="00D02EF3" w:rsidP="00F21C2F">
      <w:pPr>
        <w:spacing w:after="0" w:line="240" w:lineRule="auto"/>
        <w:jc w:val="both"/>
      </w:pPr>
      <w:r>
        <w:t xml:space="preserve">По каким загрязняющим веществам необходимо проводить измерения в рамках производственных наблюдений? </w:t>
      </w:r>
    </w:p>
    <w:p w:rsidR="00D02EF3" w:rsidRDefault="00D02EF3" w:rsidP="00F21C2F">
      <w:pPr>
        <w:spacing w:after="0" w:line="240" w:lineRule="auto"/>
        <w:ind w:firstLine="708"/>
        <w:jc w:val="both"/>
      </w:pPr>
      <w:r>
        <w:t>Отбор проб и измерения в области охраны окружающей среды при осуществлении производственных наблюдений проводятся:</w:t>
      </w:r>
    </w:p>
    <w:p w:rsidR="00D02EF3" w:rsidRPr="00F21C2F" w:rsidRDefault="00D02EF3" w:rsidP="00F21C2F">
      <w:pPr>
        <w:spacing w:after="0" w:line="240" w:lineRule="auto"/>
        <w:jc w:val="both"/>
      </w:pPr>
      <w:r>
        <w:t>для нормируемых источников выбросов – по всем загрязняющим веществам, для которых в разрешении нормативы допустимых выбросов загрязняющих веществ в атмосферный воздух установлены в мг/</w:t>
      </w:r>
      <w:proofErr w:type="spellStart"/>
      <w:r>
        <w:t>м3</w:t>
      </w:r>
      <w:proofErr w:type="spellEnd"/>
      <w:r>
        <w:t xml:space="preserve">; </w:t>
      </w:r>
    </w:p>
    <w:p w:rsidR="00D02EF3" w:rsidRPr="00F21C2F" w:rsidRDefault="00D02EF3" w:rsidP="00F21C2F">
      <w:pPr>
        <w:spacing w:after="0" w:line="240" w:lineRule="auto"/>
        <w:jc w:val="both"/>
      </w:pPr>
      <w:r>
        <w:t xml:space="preserve">для ненормируемых источников выбросов – по всем загрязняющим веществам, для которых определены требования в обязательных для соблюдения технических нормативных правовых актах </w:t>
      </w:r>
      <w:r>
        <w:lastRenderedPageBreak/>
        <w:t>в области охраны атмосферного воздуха (установлены нормы выбросов загрязняющих веществ в атмосферный воздух в мг/</w:t>
      </w:r>
      <w:proofErr w:type="spellStart"/>
      <w:r>
        <w:t>м3</w:t>
      </w:r>
      <w:proofErr w:type="spellEnd"/>
      <w:r>
        <w:t xml:space="preserve">). </w:t>
      </w:r>
    </w:p>
    <w:p w:rsidR="00D02EF3" w:rsidRDefault="00D02EF3" w:rsidP="00F21C2F">
      <w:pPr>
        <w:spacing w:after="0" w:line="240" w:lineRule="auto"/>
        <w:jc w:val="both"/>
      </w:pPr>
      <w:r>
        <w:t xml:space="preserve">Необходимо ли проводить производственные наблюдения для котлов мощностью менее 100 кВт? </w:t>
      </w:r>
    </w:p>
    <w:p w:rsidR="00D02EF3" w:rsidRPr="00F21C2F" w:rsidRDefault="00D02EF3" w:rsidP="00F21C2F">
      <w:pPr>
        <w:spacing w:after="0" w:line="240" w:lineRule="auto"/>
        <w:jc w:val="both"/>
      </w:pPr>
      <w:r>
        <w:t xml:space="preserve">Производственные наблюдения необходимо проводить для всех котлов (котельных установок) независимо от их мощности, за исключением газовых котлов мощностью до 100 кВт, для которых производственные наблюдения осуществляются по усмотрению </w:t>
      </w:r>
      <w:proofErr w:type="spellStart"/>
      <w:r>
        <w:t>природопользователя</w:t>
      </w:r>
      <w:proofErr w:type="spellEnd"/>
      <w:r>
        <w:t xml:space="preserve">. </w:t>
      </w:r>
    </w:p>
    <w:p w:rsidR="00D02EF3" w:rsidRDefault="00D02EF3" w:rsidP="00F21C2F">
      <w:pPr>
        <w:spacing w:after="0" w:line="240" w:lineRule="auto"/>
        <w:ind w:firstLine="708"/>
        <w:jc w:val="both"/>
      </w:pPr>
      <w:r>
        <w:t>Отдельно обращаем внимание, что при отведении дымовых газов от нескольких газовых котлов мощностью до 100 кВт в одну дымовую трубу необходимость осуществления производственных наблюдений зависит от суммарной мощности таких котлов. Так, в случае если суммарная мощность газовой котельной установки составляет:</w:t>
      </w:r>
    </w:p>
    <w:p w:rsidR="00D02EF3" w:rsidRDefault="00D02EF3" w:rsidP="00F21C2F">
      <w:pPr>
        <w:spacing w:after="0" w:line="240" w:lineRule="auto"/>
        <w:jc w:val="both"/>
      </w:pPr>
      <w:r>
        <w:t xml:space="preserve">100 кВт и более – для таких источников выбросов необходимо проводить производственные наблюдения; </w:t>
      </w:r>
    </w:p>
    <w:p w:rsidR="00D02EF3" w:rsidRPr="00F21C2F" w:rsidRDefault="00D02EF3" w:rsidP="00F21C2F">
      <w:pPr>
        <w:spacing w:after="0" w:line="240" w:lineRule="auto"/>
        <w:jc w:val="both"/>
      </w:pPr>
      <w:r>
        <w:t xml:space="preserve">менее 100 кВт – производственные наблюдения осуществляются по усмотрению </w:t>
      </w:r>
      <w:proofErr w:type="spellStart"/>
      <w:r>
        <w:t>природопользователя</w:t>
      </w:r>
      <w:proofErr w:type="spellEnd"/>
      <w:r>
        <w:t xml:space="preserve">. </w:t>
      </w:r>
    </w:p>
    <w:p w:rsidR="00D02EF3" w:rsidRDefault="00D02EF3" w:rsidP="00F21C2F">
      <w:pPr>
        <w:spacing w:after="0" w:line="240" w:lineRule="auto"/>
        <w:jc w:val="both"/>
      </w:pPr>
    </w:p>
    <w:p w:rsidR="00D02EF3" w:rsidRPr="00F21C2F" w:rsidRDefault="00D02EF3" w:rsidP="00F21C2F">
      <w:pPr>
        <w:spacing w:after="0" w:line="240" w:lineRule="auto"/>
        <w:jc w:val="both"/>
      </w:pPr>
      <w:r>
        <w:t xml:space="preserve">Источник: Сайт Минприроды </w:t>
      </w:r>
    </w:p>
    <w:p w:rsidR="00BC69B6" w:rsidRDefault="00D02EF3" w:rsidP="00F21C2F">
      <w:pPr>
        <w:spacing w:after="0" w:line="240" w:lineRule="auto"/>
        <w:jc w:val="both"/>
      </w:pPr>
      <w:r>
        <w:t>#</w:t>
      </w:r>
      <w:proofErr w:type="spellStart"/>
      <w:r>
        <w:t>ВопросОтвет</w:t>
      </w:r>
      <w:proofErr w:type="spellEnd"/>
      <w:r>
        <w:t xml:space="preserve"> #Разъяснения #</w:t>
      </w:r>
      <w:proofErr w:type="spellStart"/>
      <w:r>
        <w:t>АтмосферныйВоздух</w:t>
      </w:r>
      <w:proofErr w:type="spellEnd"/>
    </w:p>
    <w:sectPr w:rsidR="00BC69B6" w:rsidSect="00D807B9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B8"/>
    <w:rsid w:val="002B6AB8"/>
    <w:rsid w:val="00BC69B6"/>
    <w:rsid w:val="00D02EF3"/>
    <w:rsid w:val="00D807B9"/>
    <w:rsid w:val="00E524CF"/>
    <w:rsid w:val="00F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114CE-1918-4BAF-9F37-0DCB8213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2024-12-24T07:10:00Z</dcterms:created>
  <dcterms:modified xsi:type="dcterms:W3CDTF">2024-12-24T07:27:00Z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64992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