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33BA" w14:textId="77777777" w:rsidR="0078532A" w:rsidRDefault="0078532A" w:rsidP="008B3D8B">
      <w:pPr>
        <w:shd w:val="clear" w:color="auto" w:fill="F7F7F7"/>
        <w:tabs>
          <w:tab w:val="num" w:pos="720"/>
        </w:tabs>
        <w:spacing w:after="0" w:line="270" w:lineRule="atLeast"/>
        <w:ind w:hanging="360"/>
        <w:jc w:val="center"/>
        <w:textAlignment w:val="baseline"/>
      </w:pPr>
    </w:p>
    <w:p w14:paraId="4889D67E" w14:textId="4CBA6469" w:rsidR="008F3A7A" w:rsidRPr="00142BE6" w:rsidRDefault="001428EA" w:rsidP="00142BE6">
      <w:pPr>
        <w:shd w:val="clear" w:color="auto" w:fill="FFFFFF"/>
        <w:spacing w:after="0" w:line="300" w:lineRule="atLeast"/>
        <w:jc w:val="center"/>
        <w:textAlignment w:val="baseline"/>
        <w:rPr>
          <w:rFonts w:ascii="Arial" w:eastAsia="Times New Roman" w:hAnsi="Arial" w:cs="Arial"/>
          <w:color w:val="2F1CB3"/>
          <w:spacing w:val="1"/>
          <w:sz w:val="24"/>
          <w:szCs w:val="24"/>
          <w:u w:val="single"/>
          <w:bdr w:val="none" w:sz="0" w:space="0" w:color="auto" w:frame="1"/>
          <w:lang w:eastAsia="ru-RU"/>
        </w:rPr>
      </w:pPr>
      <w:r w:rsidRPr="0082649E">
        <w:rPr>
          <w:rFonts w:ascii="Times New Roman" w:eastAsia="Times New Roman" w:hAnsi="Times New Roman" w:cs="Times New Roman"/>
          <w:b/>
          <w:bCs/>
          <w:caps/>
          <w:color w:val="333333"/>
          <w:sz w:val="30"/>
          <w:szCs w:val="30"/>
          <w:u w:val="single"/>
          <w:lang w:eastAsia="ru-RU"/>
        </w:rPr>
        <w:t>«</w:t>
      </w:r>
      <w:r w:rsidR="008F3A7A" w:rsidRPr="0082649E">
        <w:rPr>
          <w:rFonts w:ascii="Times New Roman" w:eastAsia="Times New Roman" w:hAnsi="Times New Roman" w:cs="Times New Roman"/>
          <w:b/>
          <w:bCs/>
          <w:caps/>
          <w:color w:val="333333"/>
          <w:sz w:val="30"/>
          <w:szCs w:val="30"/>
          <w:u w:val="single"/>
          <w:lang w:eastAsia="ru-RU"/>
        </w:rPr>
        <w:t>Пенсии за выслугу лет</w:t>
      </w:r>
      <w:r w:rsidRPr="0082649E">
        <w:rPr>
          <w:rFonts w:ascii="Times New Roman" w:eastAsia="Times New Roman" w:hAnsi="Times New Roman" w:cs="Times New Roman"/>
          <w:b/>
          <w:bCs/>
          <w:caps/>
          <w:color w:val="333333"/>
          <w:sz w:val="30"/>
          <w:szCs w:val="30"/>
          <w:u w:val="single"/>
          <w:lang w:eastAsia="ru-RU"/>
        </w:rPr>
        <w:t>»</w:t>
      </w:r>
    </w:p>
    <w:p w14:paraId="6AF67843" w14:textId="77777777" w:rsidR="008F3A7A" w:rsidRPr="008F3A7A" w:rsidRDefault="008F3A7A" w:rsidP="008F3A7A">
      <w:pPr>
        <w:spacing w:after="0" w:line="240" w:lineRule="auto"/>
        <w:jc w:val="center"/>
        <w:rPr>
          <w:rFonts w:ascii="Times New Roman" w:eastAsia="Times New Roman" w:hAnsi="Times New Roman" w:cs="Times New Roman"/>
          <w:color w:val="333333"/>
          <w:sz w:val="30"/>
          <w:szCs w:val="30"/>
          <w:lang w:eastAsia="ru-RU"/>
        </w:rPr>
      </w:pPr>
    </w:p>
    <w:p w14:paraId="0C70900A" w14:textId="5CB8A36A"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Право на пенсию за выслугу лет (статьи 47-49</w:t>
      </w:r>
      <w:r w:rsidRPr="008F3A7A">
        <w:rPr>
          <w:rFonts w:ascii="Times New Roman" w:eastAsia="Times New Roman" w:hAnsi="Times New Roman" w:cs="Times New Roman"/>
          <w:color w:val="333333"/>
          <w:sz w:val="30"/>
          <w:szCs w:val="30"/>
          <w:vertAlign w:val="superscript"/>
          <w:lang w:eastAsia="ru-RU"/>
        </w:rPr>
        <w:t>2</w:t>
      </w:r>
      <w:r w:rsidRPr="008F3A7A">
        <w:rPr>
          <w:rFonts w:ascii="Times New Roman" w:eastAsia="Times New Roman" w:hAnsi="Times New Roman" w:cs="Times New Roman"/>
          <w:color w:val="333333"/>
          <w:sz w:val="30"/>
          <w:szCs w:val="30"/>
          <w:lang w:eastAsia="ru-RU"/>
        </w:rPr>
        <w:t xml:space="preserve"> Закона Республики Беларусь от 17 апреля 1992 г. № 1596-XII «О пенсионном обеспечении» (далее – Закон), статья 68 Закона Республики Беларусь от 1 июня 2022 г. № 175-З «О государственной службе»)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не менее 19 лет </w:t>
      </w:r>
      <w:r w:rsidR="001428EA">
        <w:rPr>
          <w:rFonts w:ascii="Times New Roman" w:eastAsia="Times New Roman" w:hAnsi="Times New Roman" w:cs="Times New Roman"/>
          <w:color w:val="333333"/>
          <w:sz w:val="30"/>
          <w:szCs w:val="30"/>
          <w:lang w:eastAsia="ru-RU"/>
        </w:rPr>
        <w:t xml:space="preserve">6 месяцев </w:t>
      </w:r>
      <w:r w:rsidRPr="008F3A7A">
        <w:rPr>
          <w:rFonts w:ascii="Times New Roman" w:eastAsia="Times New Roman" w:hAnsi="Times New Roman" w:cs="Times New Roman"/>
          <w:color w:val="333333"/>
          <w:sz w:val="30"/>
          <w:szCs w:val="30"/>
          <w:lang w:eastAsia="ru-RU"/>
        </w:rPr>
        <w:t>(в 202</w:t>
      </w:r>
      <w:r w:rsidR="001428EA">
        <w:rPr>
          <w:rFonts w:ascii="Times New Roman" w:eastAsia="Times New Roman" w:hAnsi="Times New Roman" w:cs="Times New Roman"/>
          <w:color w:val="333333"/>
          <w:sz w:val="30"/>
          <w:szCs w:val="30"/>
          <w:lang w:eastAsia="ru-RU"/>
        </w:rPr>
        <w:t>4</w:t>
      </w:r>
      <w:r w:rsidRPr="008F3A7A">
        <w:rPr>
          <w:rFonts w:ascii="Times New Roman" w:eastAsia="Times New Roman" w:hAnsi="Times New Roman" w:cs="Times New Roman"/>
          <w:color w:val="333333"/>
          <w:sz w:val="30"/>
          <w:szCs w:val="30"/>
          <w:lang w:eastAsia="ru-RU"/>
        </w:rPr>
        <w:t> году), указанный стаж работы ежегодно с 1 января увеличивается на 6 месяцев до достижения 20 лет.</w:t>
      </w:r>
    </w:p>
    <w:p w14:paraId="5552801C"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u w:val="single"/>
          <w:lang w:eastAsia="ru-RU"/>
        </w:rPr>
        <w:t>Статья 47 Закона</w:t>
      </w:r>
    </w:p>
    <w:p w14:paraId="5909A004"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14:paraId="614C9E3B"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а)</w:t>
      </w:r>
      <w:r w:rsidRPr="008F3A7A">
        <w:rPr>
          <w:rFonts w:ascii="Times New Roman" w:eastAsia="Times New Roman" w:hAnsi="Times New Roman" w:cs="Times New Roman"/>
          <w:color w:val="333333"/>
          <w:sz w:val="30"/>
          <w:szCs w:val="30"/>
          <w:lang w:val="en-US" w:eastAsia="ru-RU"/>
        </w:rPr>
        <w:t> </w:t>
      </w:r>
      <w:r w:rsidRPr="008F3A7A">
        <w:rPr>
          <w:rFonts w:ascii="Times New Roman" w:eastAsia="Times New Roman" w:hAnsi="Times New Roman" w:cs="Times New Roman"/>
          <w:color w:val="333333"/>
          <w:sz w:val="30"/>
          <w:szCs w:val="30"/>
          <w:lang w:eastAsia="ru-RU"/>
        </w:rPr>
        <w:t>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14:paraId="535F2309"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не менее 10 лет у мужчин и не менее 7 лет 6 месяцев у женщин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14:paraId="03CFF5CD"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14:paraId="5C1571AB"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б)</w:t>
      </w:r>
      <w:r w:rsidRPr="008F3A7A">
        <w:rPr>
          <w:rFonts w:ascii="Times New Roman" w:eastAsia="Times New Roman" w:hAnsi="Times New Roman" w:cs="Times New Roman"/>
          <w:color w:val="333333"/>
          <w:sz w:val="30"/>
          <w:szCs w:val="30"/>
          <w:lang w:val="en-US" w:eastAsia="ru-RU"/>
        </w:rPr>
        <w:t> </w:t>
      </w:r>
      <w:r w:rsidRPr="008F3A7A">
        <w:rPr>
          <w:rFonts w:ascii="Times New Roman" w:eastAsia="Times New Roman" w:hAnsi="Times New Roman" w:cs="Times New Roman"/>
          <w:color w:val="333333"/>
          <w:sz w:val="30"/>
          <w:szCs w:val="30"/>
          <w:lang w:eastAsia="ru-RU"/>
        </w:rPr>
        <w:t>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14:paraId="3DB68FCD"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14:paraId="1FB78DC8"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lastRenderedPageBreak/>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14:paraId="5FC6F11E"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В выслугу лет работникам, осуществляющим управление воздушным движением, засчитывается также работа, указанная в пункте «а» настоящей статьи;</w:t>
      </w:r>
    </w:p>
    <w:p w14:paraId="6E1D0654"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в)</w:t>
      </w:r>
      <w:r w:rsidRPr="008F3A7A">
        <w:rPr>
          <w:rFonts w:ascii="Times New Roman" w:eastAsia="Times New Roman" w:hAnsi="Times New Roman" w:cs="Times New Roman"/>
          <w:color w:val="333333"/>
          <w:sz w:val="30"/>
          <w:szCs w:val="30"/>
          <w:lang w:val="en-US" w:eastAsia="ru-RU"/>
        </w:rPr>
        <w:t> </w:t>
      </w:r>
      <w:r w:rsidRPr="008F3A7A">
        <w:rPr>
          <w:rFonts w:ascii="Times New Roman" w:eastAsia="Times New Roman" w:hAnsi="Times New Roman" w:cs="Times New Roman"/>
          <w:color w:val="333333"/>
          <w:sz w:val="30"/>
          <w:szCs w:val="30"/>
          <w:lang w:eastAsia="ru-RU"/>
        </w:rPr>
        <w:t>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14:paraId="6A88BD13"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мужчины - при стаже работы не менее 25 лет, из них не менее 20 лет (при этом не менее 10 лет в период до 1 января 2009 г.) в указанных должностях;</w:t>
      </w:r>
    </w:p>
    <w:p w14:paraId="1ACA65C9"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женщины - при стаже работы не менее 20 лет, из них не менее 15 лет (при этом не менее 7 лет 6 месяцев в период до 1 января 2009 г.) в указанных должностях.</w:t>
      </w:r>
    </w:p>
    <w:p w14:paraId="61AF885D"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В выслугу лет работникам инженерно-технического состава засчитывается также работа, указанная в пунктах «а» и «б» настоящей статьи;</w:t>
      </w:r>
    </w:p>
    <w:p w14:paraId="260F4867"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г)</w:t>
      </w:r>
      <w:r w:rsidRPr="008F3A7A">
        <w:rPr>
          <w:rFonts w:ascii="Times New Roman" w:eastAsia="Times New Roman" w:hAnsi="Times New Roman" w:cs="Times New Roman"/>
          <w:color w:val="333333"/>
          <w:sz w:val="30"/>
          <w:szCs w:val="30"/>
          <w:lang w:val="en-US" w:eastAsia="ru-RU"/>
        </w:rPr>
        <w:t> </w:t>
      </w:r>
      <w:r w:rsidRPr="008F3A7A">
        <w:rPr>
          <w:rFonts w:ascii="Times New Roman" w:eastAsia="Times New Roman" w:hAnsi="Times New Roman" w:cs="Times New Roman"/>
          <w:color w:val="333333"/>
          <w:sz w:val="30"/>
          <w:szCs w:val="30"/>
          <w:lang w:eastAsia="ru-RU"/>
        </w:rPr>
        <w:t>бортпроводники:</w:t>
      </w:r>
    </w:p>
    <w:p w14:paraId="3359717C"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14:paraId="44BD715E" w14:textId="2F7E5D18" w:rsidR="008F3A7A" w:rsidRPr="00FA6E5D" w:rsidRDefault="008F3A7A" w:rsidP="00FA6E5D">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14:paraId="32B2F280" w14:textId="77777777" w:rsidR="008F3A7A" w:rsidRPr="001428EA" w:rsidRDefault="008F3A7A" w:rsidP="004F6E6A">
      <w:pPr>
        <w:spacing w:after="0" w:line="240" w:lineRule="auto"/>
        <w:ind w:firstLine="709"/>
        <w:jc w:val="center"/>
        <w:rPr>
          <w:rFonts w:ascii="Times New Roman" w:eastAsia="Times New Roman" w:hAnsi="Times New Roman" w:cs="Times New Roman"/>
          <w:b/>
          <w:bCs/>
          <w:color w:val="333333"/>
          <w:sz w:val="30"/>
          <w:szCs w:val="30"/>
          <w:lang w:eastAsia="ru-RU"/>
        </w:rPr>
      </w:pPr>
      <w:r w:rsidRPr="001428EA">
        <w:rPr>
          <w:rFonts w:ascii="Times New Roman" w:eastAsia="Times New Roman" w:hAnsi="Times New Roman" w:cs="Times New Roman"/>
          <w:b/>
          <w:bCs/>
          <w:color w:val="333333"/>
          <w:sz w:val="30"/>
          <w:szCs w:val="30"/>
          <w:u w:val="single"/>
          <w:lang w:eastAsia="ru-RU"/>
        </w:rPr>
        <w:t>Статья 48 Закона</w:t>
      </w:r>
    </w:p>
    <w:p w14:paraId="160DD9B1"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14:paraId="2C650FD4"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мужчины - при наличии специального стажа работы не менее 30 лет (при этом не менее 15 лет в период до 1 января 2009 г.);</w:t>
      </w:r>
    </w:p>
    <w:p w14:paraId="3C1CF828"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женщины - при наличии специального стажа работы не менее 25 лет (при этом не менее 12 лет 6 месяцев в период до 1 января 2009 г.).</w:t>
      </w:r>
    </w:p>
    <w:p w14:paraId="57E36053" w14:textId="272E1E8D" w:rsidR="008F3A7A" w:rsidRPr="00FA6E5D" w:rsidRDefault="008F3A7A" w:rsidP="00FA6E5D">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14:paraId="48F33754" w14:textId="77777777" w:rsidR="008F3A7A" w:rsidRPr="001428EA" w:rsidRDefault="008F3A7A" w:rsidP="004F6E6A">
      <w:pPr>
        <w:spacing w:after="0" w:line="240" w:lineRule="auto"/>
        <w:ind w:firstLine="709"/>
        <w:jc w:val="center"/>
        <w:rPr>
          <w:rFonts w:ascii="Times New Roman" w:eastAsia="Times New Roman" w:hAnsi="Times New Roman" w:cs="Times New Roman"/>
          <w:b/>
          <w:bCs/>
          <w:color w:val="333333"/>
          <w:sz w:val="30"/>
          <w:szCs w:val="30"/>
          <w:lang w:eastAsia="ru-RU"/>
        </w:rPr>
      </w:pPr>
      <w:bookmarkStart w:id="0" w:name="_GoBack"/>
      <w:bookmarkEnd w:id="0"/>
      <w:r w:rsidRPr="001428EA">
        <w:rPr>
          <w:rFonts w:ascii="Times New Roman" w:eastAsia="Times New Roman" w:hAnsi="Times New Roman" w:cs="Times New Roman"/>
          <w:b/>
          <w:bCs/>
          <w:color w:val="333333"/>
          <w:sz w:val="30"/>
          <w:szCs w:val="30"/>
          <w:u w:val="single"/>
          <w:lang w:eastAsia="ru-RU"/>
        </w:rPr>
        <w:t>Статья 49 Закона</w:t>
      </w:r>
    </w:p>
    <w:p w14:paraId="1A38ABD8" w14:textId="2F56C989" w:rsidR="008F3A7A" w:rsidRPr="00FA6E5D" w:rsidRDefault="008F3A7A" w:rsidP="00FA6E5D">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 xml:space="preserve">Право на пенсию за выслугу лет при стаже творческой деятельности от 20 до 30 лет (при этом не менее половины этого стажа в период до 1 </w:t>
      </w:r>
      <w:r w:rsidRPr="008F3A7A">
        <w:rPr>
          <w:rFonts w:ascii="Times New Roman" w:eastAsia="Times New Roman" w:hAnsi="Times New Roman" w:cs="Times New Roman"/>
          <w:color w:val="333333"/>
          <w:sz w:val="30"/>
          <w:szCs w:val="30"/>
          <w:lang w:eastAsia="ru-RU"/>
        </w:rPr>
        <w:lastRenderedPageBreak/>
        <w:t>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14:paraId="0B2541A8" w14:textId="77777777" w:rsidR="008F3A7A" w:rsidRPr="001428EA" w:rsidRDefault="008F3A7A" w:rsidP="008F3A7A">
      <w:pPr>
        <w:spacing w:after="0" w:line="240" w:lineRule="auto"/>
        <w:ind w:firstLine="709"/>
        <w:jc w:val="both"/>
        <w:rPr>
          <w:rFonts w:ascii="Times New Roman" w:eastAsia="Times New Roman" w:hAnsi="Times New Roman" w:cs="Times New Roman"/>
          <w:b/>
          <w:bCs/>
          <w:color w:val="333333"/>
          <w:sz w:val="30"/>
          <w:szCs w:val="30"/>
          <w:lang w:eastAsia="ru-RU"/>
        </w:rPr>
      </w:pPr>
      <w:r w:rsidRPr="001428EA">
        <w:rPr>
          <w:rFonts w:ascii="Times New Roman" w:eastAsia="Times New Roman" w:hAnsi="Times New Roman" w:cs="Times New Roman"/>
          <w:b/>
          <w:bCs/>
          <w:color w:val="333333"/>
          <w:sz w:val="30"/>
          <w:szCs w:val="30"/>
          <w:u w:val="single"/>
          <w:lang w:eastAsia="ru-RU"/>
        </w:rPr>
        <w:t>Статья 49</w:t>
      </w:r>
      <w:r w:rsidRPr="001428EA">
        <w:rPr>
          <w:rFonts w:ascii="Times New Roman" w:eastAsia="Times New Roman" w:hAnsi="Times New Roman" w:cs="Times New Roman"/>
          <w:b/>
          <w:bCs/>
          <w:color w:val="333333"/>
          <w:sz w:val="30"/>
          <w:szCs w:val="30"/>
          <w:u w:val="single"/>
          <w:vertAlign w:val="superscript"/>
          <w:lang w:eastAsia="ru-RU"/>
        </w:rPr>
        <w:t>2</w:t>
      </w:r>
      <w:r w:rsidRPr="001428EA">
        <w:rPr>
          <w:rFonts w:ascii="Times New Roman" w:eastAsia="Times New Roman" w:hAnsi="Times New Roman" w:cs="Times New Roman"/>
          <w:b/>
          <w:bCs/>
          <w:color w:val="333333"/>
          <w:sz w:val="30"/>
          <w:szCs w:val="30"/>
          <w:u w:val="single"/>
          <w:lang w:eastAsia="ru-RU"/>
        </w:rPr>
        <w:t xml:space="preserve"> Закона</w:t>
      </w:r>
    </w:p>
    <w:p w14:paraId="2F5488BF"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Право на пенсию за выслугу лет имеют спортсмены со снижением общеустановленного пенсионного возраста на 5 лет:</w:t>
      </w:r>
    </w:p>
    <w:p w14:paraId="590EE280"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14:paraId="2B141D8C"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14:paraId="3DBE3D8E"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
    <w:p w14:paraId="7706D252" w14:textId="1DC630C5" w:rsidR="008F3A7A" w:rsidRPr="008F3A7A" w:rsidRDefault="008F3A7A" w:rsidP="00FA6E5D">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14:paraId="34BD8119" w14:textId="77777777" w:rsidR="001428EA" w:rsidRDefault="008F3A7A" w:rsidP="008F3A7A">
      <w:pPr>
        <w:spacing w:after="0" w:line="240" w:lineRule="auto"/>
        <w:ind w:firstLine="709"/>
        <w:jc w:val="both"/>
        <w:rPr>
          <w:rFonts w:ascii="Times New Roman" w:eastAsia="Times New Roman" w:hAnsi="Times New Roman" w:cs="Times New Roman"/>
          <w:b/>
          <w:bCs/>
          <w:color w:val="333333"/>
          <w:sz w:val="30"/>
          <w:szCs w:val="30"/>
          <w:u w:val="single"/>
          <w:lang w:eastAsia="ru-RU"/>
        </w:rPr>
      </w:pPr>
      <w:r w:rsidRPr="001428EA">
        <w:rPr>
          <w:rFonts w:ascii="Times New Roman" w:eastAsia="Times New Roman" w:hAnsi="Times New Roman" w:cs="Times New Roman"/>
          <w:b/>
          <w:bCs/>
          <w:color w:val="333333"/>
          <w:sz w:val="30"/>
          <w:szCs w:val="30"/>
          <w:u w:val="single"/>
          <w:lang w:eastAsia="ru-RU"/>
        </w:rPr>
        <w:t xml:space="preserve">Статья 68 Закона Республики Беларусь от 1 июня 2022 г. </w:t>
      </w:r>
    </w:p>
    <w:p w14:paraId="5BBF811C" w14:textId="0A0674DA" w:rsidR="008F3A7A" w:rsidRPr="001428EA" w:rsidRDefault="008F3A7A" w:rsidP="001428EA">
      <w:pPr>
        <w:spacing w:after="0" w:line="240" w:lineRule="auto"/>
        <w:jc w:val="both"/>
        <w:rPr>
          <w:rFonts w:ascii="Times New Roman" w:eastAsia="Times New Roman" w:hAnsi="Times New Roman" w:cs="Times New Roman"/>
          <w:b/>
          <w:bCs/>
          <w:color w:val="333333"/>
          <w:sz w:val="30"/>
          <w:szCs w:val="30"/>
          <w:u w:val="single"/>
          <w:lang w:eastAsia="ru-RU"/>
        </w:rPr>
      </w:pPr>
      <w:r w:rsidRPr="001428EA">
        <w:rPr>
          <w:rFonts w:ascii="Times New Roman" w:eastAsia="Times New Roman" w:hAnsi="Times New Roman" w:cs="Times New Roman"/>
          <w:b/>
          <w:bCs/>
          <w:color w:val="333333"/>
          <w:sz w:val="30"/>
          <w:szCs w:val="30"/>
          <w:u w:val="single"/>
          <w:lang w:eastAsia="ru-RU"/>
        </w:rPr>
        <w:t>№ 175-З «О государственной службе»</w:t>
      </w:r>
    </w:p>
    <w:p w14:paraId="5CC8E99C"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w:t>
      </w:r>
    </w:p>
    <w:p w14:paraId="22B6E8BB" w14:textId="77777777" w:rsidR="008F3A7A" w:rsidRPr="008F3A7A" w:rsidRDefault="008F3A7A" w:rsidP="008F3A7A">
      <w:pPr>
        <w:spacing w:after="0" w:line="240" w:lineRule="auto"/>
        <w:ind w:firstLine="709"/>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Гражданские служащие имеют право на пенсию за выслугу лет и ее выплату в размере 50 процентов пенсии со снижением общеустановленного пенсионного возраста не более чем на 5 лет. Данное ограничение не распространяется на гражданских служащих, которым установлена I или II группа инвалидности.</w:t>
      </w:r>
    </w:p>
    <w:p w14:paraId="5E0B065A" w14:textId="77777777" w:rsidR="008F3A7A" w:rsidRPr="008F3A7A" w:rsidRDefault="008F3A7A" w:rsidP="008F3A7A">
      <w:pPr>
        <w:spacing w:after="0" w:line="240" w:lineRule="auto"/>
        <w:ind w:firstLine="567"/>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t>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В период работы по трудовому договору (контракту)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14:paraId="11587FCA" w14:textId="106B4F1F" w:rsidR="0076327A" w:rsidRDefault="008F3A7A" w:rsidP="001428EA">
      <w:pPr>
        <w:ind w:firstLine="567"/>
        <w:jc w:val="both"/>
        <w:rPr>
          <w:rFonts w:ascii="Times New Roman" w:eastAsia="Times New Roman" w:hAnsi="Times New Roman" w:cs="Times New Roman"/>
          <w:color w:val="333333"/>
          <w:sz w:val="30"/>
          <w:szCs w:val="30"/>
          <w:lang w:eastAsia="ru-RU"/>
        </w:rPr>
      </w:pPr>
      <w:r w:rsidRPr="008F3A7A">
        <w:rPr>
          <w:rFonts w:ascii="Times New Roman" w:eastAsia="Times New Roman" w:hAnsi="Times New Roman" w:cs="Times New Roman"/>
          <w:color w:val="333333"/>
          <w:sz w:val="30"/>
          <w:szCs w:val="30"/>
          <w:lang w:eastAsia="ru-RU"/>
        </w:rPr>
        <w:lastRenderedPageBreak/>
        <w:t xml:space="preserve">Гражданским служащим, совершившим в период прохождения гражданской службы либо после его окончания преступление, предусмотренное статьями </w:t>
      </w:r>
      <w:hyperlink r:id="rId7" w:anchor="a520" w:tooltip="+" w:history="1">
        <w:r w:rsidRPr="008F3A7A">
          <w:rPr>
            <w:rFonts w:ascii="Times New Roman" w:eastAsia="Times New Roman" w:hAnsi="Times New Roman" w:cs="Times New Roman"/>
            <w:color w:val="333333"/>
            <w:sz w:val="30"/>
            <w:szCs w:val="30"/>
            <w:lang w:eastAsia="ru-RU"/>
          </w:rPr>
          <w:t>124–126</w:t>
        </w:r>
      </w:hyperlink>
      <w:r w:rsidRPr="008F3A7A">
        <w:rPr>
          <w:rFonts w:ascii="Times New Roman" w:eastAsia="Times New Roman" w:hAnsi="Times New Roman" w:cs="Times New Roman"/>
          <w:color w:val="333333"/>
          <w:sz w:val="30"/>
          <w:szCs w:val="30"/>
          <w:lang w:eastAsia="ru-RU"/>
        </w:rPr>
        <w:t xml:space="preserve">, </w:t>
      </w:r>
      <w:hyperlink r:id="rId8" w:anchor="a5092" w:tooltip="+" w:history="1">
        <w:r w:rsidRPr="008F3A7A">
          <w:rPr>
            <w:rFonts w:ascii="Times New Roman" w:eastAsia="Times New Roman" w:hAnsi="Times New Roman" w:cs="Times New Roman"/>
            <w:color w:val="333333"/>
            <w:sz w:val="30"/>
            <w:szCs w:val="30"/>
            <w:lang w:eastAsia="ru-RU"/>
          </w:rPr>
          <w:t>130–133</w:t>
        </w:r>
      </w:hyperlink>
      <w:r w:rsidRPr="008F3A7A">
        <w:rPr>
          <w:rFonts w:ascii="Times New Roman" w:eastAsia="Times New Roman" w:hAnsi="Times New Roman" w:cs="Times New Roman"/>
          <w:color w:val="333333"/>
          <w:sz w:val="30"/>
          <w:szCs w:val="30"/>
          <w:lang w:eastAsia="ru-RU"/>
        </w:rPr>
        <w:t xml:space="preserve">, </w:t>
      </w:r>
      <w:hyperlink r:id="rId9" w:anchor="a1008" w:tooltip="+" w:history="1">
        <w:r w:rsidRPr="008F3A7A">
          <w:rPr>
            <w:rFonts w:ascii="Times New Roman" w:eastAsia="Times New Roman" w:hAnsi="Times New Roman" w:cs="Times New Roman"/>
            <w:color w:val="333333"/>
            <w:sz w:val="30"/>
            <w:szCs w:val="30"/>
            <w:lang w:eastAsia="ru-RU"/>
          </w:rPr>
          <w:t>285–293</w:t>
        </w:r>
      </w:hyperlink>
      <w:r w:rsidRPr="008F3A7A">
        <w:rPr>
          <w:rFonts w:ascii="Times New Roman" w:eastAsia="Times New Roman" w:hAnsi="Times New Roman" w:cs="Times New Roman"/>
          <w:color w:val="333333"/>
          <w:sz w:val="30"/>
          <w:szCs w:val="30"/>
          <w:lang w:eastAsia="ru-RU"/>
        </w:rPr>
        <w:t xml:space="preserve">, </w:t>
      </w:r>
      <w:hyperlink r:id="rId10" w:anchor="a4456" w:tooltip="+" w:history="1">
        <w:r w:rsidRPr="008F3A7A">
          <w:rPr>
            <w:rFonts w:ascii="Times New Roman" w:eastAsia="Times New Roman" w:hAnsi="Times New Roman" w:cs="Times New Roman"/>
            <w:color w:val="333333"/>
            <w:sz w:val="30"/>
            <w:szCs w:val="30"/>
            <w:lang w:eastAsia="ru-RU"/>
          </w:rPr>
          <w:t>356</w:t>
        </w:r>
      </w:hyperlink>
      <w:r w:rsidRPr="008F3A7A">
        <w:rPr>
          <w:rFonts w:ascii="Times New Roman" w:eastAsia="Times New Roman" w:hAnsi="Times New Roman" w:cs="Times New Roman"/>
          <w:color w:val="333333"/>
          <w:sz w:val="30"/>
          <w:szCs w:val="30"/>
          <w:lang w:eastAsia="ru-RU"/>
        </w:rPr>
        <w:t xml:space="preserve">, 357, </w:t>
      </w:r>
      <w:hyperlink r:id="rId11" w:anchor="a1086" w:tooltip="+" w:history="1">
        <w:r w:rsidRPr="008F3A7A">
          <w:rPr>
            <w:rFonts w:ascii="Times New Roman" w:eastAsia="Times New Roman" w:hAnsi="Times New Roman" w:cs="Times New Roman"/>
            <w:color w:val="333333"/>
            <w:sz w:val="30"/>
            <w:szCs w:val="30"/>
            <w:lang w:eastAsia="ru-RU"/>
          </w:rPr>
          <w:t>359–3615</w:t>
        </w:r>
      </w:hyperlink>
      <w:r w:rsidRPr="008F3A7A">
        <w:rPr>
          <w:rFonts w:ascii="Times New Roman" w:eastAsia="Times New Roman" w:hAnsi="Times New Roman" w:cs="Times New Roman"/>
          <w:color w:val="333333"/>
          <w:sz w:val="30"/>
          <w:szCs w:val="30"/>
          <w:lang w:eastAsia="ru-RU"/>
        </w:rP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w:t>
      </w:r>
      <w:r w:rsidR="001428EA">
        <w:rPr>
          <w:rFonts w:ascii="Times New Roman" w:eastAsia="Times New Roman" w:hAnsi="Times New Roman" w:cs="Times New Roman"/>
          <w:color w:val="333333"/>
          <w:sz w:val="30"/>
          <w:szCs w:val="30"/>
          <w:lang w:eastAsia="ru-RU"/>
        </w:rPr>
        <w:t>плачивается).</w:t>
      </w:r>
    </w:p>
    <w:p w14:paraId="589B7E44" w14:textId="4DBD71A9" w:rsidR="008F3A7A" w:rsidRDefault="008F3A7A" w:rsidP="008F3A7A">
      <w:pPr>
        <w:rPr>
          <w:rFonts w:ascii="Times New Roman" w:eastAsia="Times New Roman" w:hAnsi="Times New Roman" w:cs="Times New Roman"/>
          <w:color w:val="333333"/>
          <w:sz w:val="30"/>
          <w:szCs w:val="30"/>
          <w:lang w:eastAsia="ru-RU"/>
        </w:rPr>
      </w:pPr>
    </w:p>
    <w:p w14:paraId="77BE38CF" w14:textId="579643ED" w:rsidR="001428EA" w:rsidRDefault="001428EA" w:rsidP="008F3A7A">
      <w:pPr>
        <w:rPr>
          <w:rFonts w:ascii="Times New Roman" w:eastAsia="Times New Roman" w:hAnsi="Times New Roman" w:cs="Times New Roman"/>
          <w:color w:val="333333"/>
          <w:sz w:val="30"/>
          <w:szCs w:val="30"/>
          <w:lang w:eastAsia="ru-RU"/>
        </w:rPr>
      </w:pPr>
    </w:p>
    <w:p w14:paraId="3AB8B623" w14:textId="5B302ACA" w:rsidR="001428EA" w:rsidRDefault="001428EA" w:rsidP="008F3A7A">
      <w:pPr>
        <w:rPr>
          <w:rFonts w:ascii="Times New Roman" w:eastAsia="Times New Roman" w:hAnsi="Times New Roman" w:cs="Times New Roman"/>
          <w:color w:val="333333"/>
          <w:sz w:val="30"/>
          <w:szCs w:val="30"/>
          <w:lang w:eastAsia="ru-RU"/>
        </w:rPr>
      </w:pPr>
    </w:p>
    <w:p w14:paraId="61E66B8F" w14:textId="5FB94788" w:rsidR="001428EA" w:rsidRDefault="001428EA" w:rsidP="008F3A7A">
      <w:pPr>
        <w:rPr>
          <w:rFonts w:ascii="Times New Roman" w:eastAsia="Times New Roman" w:hAnsi="Times New Roman" w:cs="Times New Roman"/>
          <w:color w:val="333333"/>
          <w:sz w:val="30"/>
          <w:szCs w:val="30"/>
          <w:lang w:eastAsia="ru-RU"/>
        </w:rPr>
      </w:pPr>
    </w:p>
    <w:p w14:paraId="61FA0C8A" w14:textId="50BFE5B2" w:rsidR="001428EA" w:rsidRDefault="001428EA" w:rsidP="008F3A7A">
      <w:pPr>
        <w:rPr>
          <w:rFonts w:ascii="Times New Roman" w:eastAsia="Times New Roman" w:hAnsi="Times New Roman" w:cs="Times New Roman"/>
          <w:color w:val="333333"/>
          <w:sz w:val="30"/>
          <w:szCs w:val="30"/>
          <w:lang w:eastAsia="ru-RU"/>
        </w:rPr>
      </w:pPr>
    </w:p>
    <w:p w14:paraId="6CDBB627" w14:textId="43E7E3DD" w:rsidR="001428EA" w:rsidRDefault="001428EA" w:rsidP="008F3A7A">
      <w:pPr>
        <w:rPr>
          <w:rFonts w:ascii="Times New Roman" w:eastAsia="Times New Roman" w:hAnsi="Times New Roman" w:cs="Times New Roman"/>
          <w:color w:val="333333"/>
          <w:sz w:val="30"/>
          <w:szCs w:val="30"/>
          <w:lang w:eastAsia="ru-RU"/>
        </w:rPr>
      </w:pPr>
    </w:p>
    <w:p w14:paraId="321D6C21" w14:textId="2DC9F579" w:rsidR="001428EA" w:rsidRDefault="001428EA" w:rsidP="008F3A7A">
      <w:pPr>
        <w:rPr>
          <w:rFonts w:ascii="Times New Roman" w:eastAsia="Times New Roman" w:hAnsi="Times New Roman" w:cs="Times New Roman"/>
          <w:color w:val="333333"/>
          <w:sz w:val="30"/>
          <w:szCs w:val="30"/>
          <w:lang w:eastAsia="ru-RU"/>
        </w:rPr>
      </w:pPr>
    </w:p>
    <w:p w14:paraId="37DAE160" w14:textId="6304DF1D" w:rsidR="001428EA" w:rsidRDefault="001428EA" w:rsidP="008F3A7A">
      <w:pPr>
        <w:rPr>
          <w:rFonts w:ascii="Times New Roman" w:eastAsia="Times New Roman" w:hAnsi="Times New Roman" w:cs="Times New Roman"/>
          <w:color w:val="333333"/>
          <w:sz w:val="30"/>
          <w:szCs w:val="30"/>
          <w:lang w:eastAsia="ru-RU"/>
        </w:rPr>
      </w:pPr>
    </w:p>
    <w:p w14:paraId="4CF04110" w14:textId="37FCE15F" w:rsidR="001428EA" w:rsidRDefault="001428EA" w:rsidP="008F3A7A">
      <w:pPr>
        <w:rPr>
          <w:rFonts w:ascii="Times New Roman" w:eastAsia="Times New Roman" w:hAnsi="Times New Roman" w:cs="Times New Roman"/>
          <w:color w:val="333333"/>
          <w:sz w:val="30"/>
          <w:szCs w:val="30"/>
          <w:lang w:eastAsia="ru-RU"/>
        </w:rPr>
      </w:pPr>
    </w:p>
    <w:p w14:paraId="7B5EDC30" w14:textId="0132261C" w:rsidR="001428EA" w:rsidRDefault="001428EA" w:rsidP="008F3A7A">
      <w:pPr>
        <w:rPr>
          <w:rFonts w:ascii="Times New Roman" w:eastAsia="Times New Roman" w:hAnsi="Times New Roman" w:cs="Times New Roman"/>
          <w:color w:val="333333"/>
          <w:sz w:val="30"/>
          <w:szCs w:val="30"/>
          <w:lang w:eastAsia="ru-RU"/>
        </w:rPr>
      </w:pPr>
    </w:p>
    <w:p w14:paraId="7BECBFA2" w14:textId="4480A449" w:rsidR="001428EA" w:rsidRDefault="001428EA" w:rsidP="008F3A7A">
      <w:pPr>
        <w:rPr>
          <w:rFonts w:ascii="Times New Roman" w:eastAsia="Times New Roman" w:hAnsi="Times New Roman" w:cs="Times New Roman"/>
          <w:color w:val="333333"/>
          <w:sz w:val="30"/>
          <w:szCs w:val="30"/>
          <w:lang w:eastAsia="ru-RU"/>
        </w:rPr>
      </w:pPr>
    </w:p>
    <w:p w14:paraId="5BCC49A4" w14:textId="39840032" w:rsidR="001428EA" w:rsidRDefault="001428EA" w:rsidP="008F3A7A">
      <w:pPr>
        <w:rPr>
          <w:rFonts w:ascii="Times New Roman" w:eastAsia="Times New Roman" w:hAnsi="Times New Roman" w:cs="Times New Roman"/>
          <w:color w:val="333333"/>
          <w:sz w:val="30"/>
          <w:szCs w:val="30"/>
          <w:lang w:eastAsia="ru-RU"/>
        </w:rPr>
      </w:pPr>
    </w:p>
    <w:p w14:paraId="18085250" w14:textId="124A79DE" w:rsidR="00FA6E5D" w:rsidRDefault="00FA6E5D" w:rsidP="008F3A7A">
      <w:pPr>
        <w:rPr>
          <w:rFonts w:ascii="Times New Roman" w:eastAsia="Times New Roman" w:hAnsi="Times New Roman" w:cs="Times New Roman"/>
          <w:color w:val="333333"/>
          <w:sz w:val="30"/>
          <w:szCs w:val="30"/>
          <w:lang w:eastAsia="ru-RU"/>
        </w:rPr>
      </w:pPr>
    </w:p>
    <w:p w14:paraId="4E31F2F8" w14:textId="0E029E8D" w:rsidR="00FA6E5D" w:rsidRDefault="00FA6E5D" w:rsidP="008F3A7A">
      <w:pPr>
        <w:rPr>
          <w:rFonts w:ascii="Times New Roman" w:eastAsia="Times New Roman" w:hAnsi="Times New Roman" w:cs="Times New Roman"/>
          <w:color w:val="333333"/>
          <w:sz w:val="30"/>
          <w:szCs w:val="30"/>
          <w:lang w:eastAsia="ru-RU"/>
        </w:rPr>
      </w:pPr>
    </w:p>
    <w:p w14:paraId="1589365B" w14:textId="4BF6FE33" w:rsidR="0056361D" w:rsidRDefault="0056361D" w:rsidP="008F3A7A">
      <w:pPr>
        <w:rPr>
          <w:rFonts w:ascii="Times New Roman" w:eastAsia="Times New Roman" w:hAnsi="Times New Roman" w:cs="Times New Roman"/>
          <w:color w:val="333333"/>
          <w:sz w:val="30"/>
          <w:szCs w:val="30"/>
          <w:lang w:eastAsia="ru-RU"/>
        </w:rPr>
      </w:pPr>
    </w:p>
    <w:p w14:paraId="5D82CCC2" w14:textId="7DF60D55" w:rsidR="0056361D" w:rsidRDefault="0056361D" w:rsidP="008F3A7A">
      <w:pPr>
        <w:rPr>
          <w:rFonts w:ascii="Times New Roman" w:eastAsia="Times New Roman" w:hAnsi="Times New Roman" w:cs="Times New Roman"/>
          <w:color w:val="333333"/>
          <w:sz w:val="30"/>
          <w:szCs w:val="30"/>
          <w:lang w:eastAsia="ru-RU"/>
        </w:rPr>
      </w:pPr>
    </w:p>
    <w:p w14:paraId="636A746E" w14:textId="0601983A" w:rsidR="0056361D" w:rsidRDefault="0056361D" w:rsidP="008F3A7A">
      <w:pPr>
        <w:rPr>
          <w:rFonts w:ascii="Times New Roman" w:eastAsia="Times New Roman" w:hAnsi="Times New Roman" w:cs="Times New Roman"/>
          <w:color w:val="333333"/>
          <w:sz w:val="30"/>
          <w:szCs w:val="30"/>
          <w:lang w:eastAsia="ru-RU"/>
        </w:rPr>
      </w:pPr>
    </w:p>
    <w:p w14:paraId="552B6BAE" w14:textId="6919008D" w:rsidR="00F451F2" w:rsidRDefault="00F451F2" w:rsidP="00142BE6">
      <w:pPr>
        <w:jc w:val="both"/>
        <w:rPr>
          <w:color w:val="333333"/>
          <w:sz w:val="30"/>
          <w:szCs w:val="30"/>
        </w:rPr>
      </w:pPr>
    </w:p>
    <w:p w14:paraId="3E9F5017" w14:textId="77777777" w:rsidR="008F3A7A" w:rsidRDefault="008F3A7A" w:rsidP="008F3A7A"/>
    <w:sectPr w:rsidR="008F3A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3A77" w14:textId="77777777" w:rsidR="009A6E1E" w:rsidRDefault="009A6E1E" w:rsidP="008B25B5">
      <w:pPr>
        <w:spacing w:after="0" w:line="240" w:lineRule="auto"/>
      </w:pPr>
      <w:r>
        <w:separator/>
      </w:r>
    </w:p>
  </w:endnote>
  <w:endnote w:type="continuationSeparator" w:id="0">
    <w:p w14:paraId="65E74A13" w14:textId="77777777" w:rsidR="009A6E1E" w:rsidRDefault="009A6E1E" w:rsidP="008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CB3E" w14:textId="77777777" w:rsidR="009A6E1E" w:rsidRDefault="009A6E1E" w:rsidP="008B25B5">
      <w:pPr>
        <w:spacing w:after="0" w:line="240" w:lineRule="auto"/>
      </w:pPr>
      <w:r>
        <w:separator/>
      </w:r>
    </w:p>
  </w:footnote>
  <w:footnote w:type="continuationSeparator" w:id="0">
    <w:p w14:paraId="259B4903" w14:textId="77777777" w:rsidR="009A6E1E" w:rsidRDefault="009A6E1E" w:rsidP="008B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6C14"/>
    <w:multiLevelType w:val="multilevel"/>
    <w:tmpl w:val="CD54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6AEF"/>
    <w:multiLevelType w:val="multilevel"/>
    <w:tmpl w:val="4F6E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C1574"/>
    <w:multiLevelType w:val="multilevel"/>
    <w:tmpl w:val="9B9AF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80CA3"/>
    <w:multiLevelType w:val="multilevel"/>
    <w:tmpl w:val="D304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8577B"/>
    <w:multiLevelType w:val="multilevel"/>
    <w:tmpl w:val="B28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955B0"/>
    <w:multiLevelType w:val="multilevel"/>
    <w:tmpl w:val="0FF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8B"/>
    <w:rsid w:val="00005FFA"/>
    <w:rsid w:val="00036DF6"/>
    <w:rsid w:val="00042845"/>
    <w:rsid w:val="000873F3"/>
    <w:rsid w:val="001042F0"/>
    <w:rsid w:val="001428EA"/>
    <w:rsid w:val="00142BE6"/>
    <w:rsid w:val="001765A5"/>
    <w:rsid w:val="001B549B"/>
    <w:rsid w:val="0020525A"/>
    <w:rsid w:val="00251EAF"/>
    <w:rsid w:val="002E7966"/>
    <w:rsid w:val="00337792"/>
    <w:rsid w:val="0039248E"/>
    <w:rsid w:val="003F2FFD"/>
    <w:rsid w:val="00442083"/>
    <w:rsid w:val="004727BB"/>
    <w:rsid w:val="00475C24"/>
    <w:rsid w:val="00497A8F"/>
    <w:rsid w:val="004F6E6A"/>
    <w:rsid w:val="005258D7"/>
    <w:rsid w:val="0056361D"/>
    <w:rsid w:val="00665CCF"/>
    <w:rsid w:val="00710DC0"/>
    <w:rsid w:val="0076327A"/>
    <w:rsid w:val="00775761"/>
    <w:rsid w:val="0078532A"/>
    <w:rsid w:val="007C547C"/>
    <w:rsid w:val="007C685B"/>
    <w:rsid w:val="007D7571"/>
    <w:rsid w:val="007F6364"/>
    <w:rsid w:val="00812985"/>
    <w:rsid w:val="0082649E"/>
    <w:rsid w:val="00850F11"/>
    <w:rsid w:val="008B25B5"/>
    <w:rsid w:val="008B3D8B"/>
    <w:rsid w:val="008F3A7A"/>
    <w:rsid w:val="008F4511"/>
    <w:rsid w:val="009568E2"/>
    <w:rsid w:val="0097227A"/>
    <w:rsid w:val="009A3BD1"/>
    <w:rsid w:val="009A56D4"/>
    <w:rsid w:val="009A6E1E"/>
    <w:rsid w:val="009E2F5D"/>
    <w:rsid w:val="009E38DF"/>
    <w:rsid w:val="009F49FB"/>
    <w:rsid w:val="00A20693"/>
    <w:rsid w:val="00A31EE0"/>
    <w:rsid w:val="00A44056"/>
    <w:rsid w:val="00A93275"/>
    <w:rsid w:val="00BA1217"/>
    <w:rsid w:val="00BA7AAD"/>
    <w:rsid w:val="00BC37E4"/>
    <w:rsid w:val="00C01CF5"/>
    <w:rsid w:val="00C41656"/>
    <w:rsid w:val="00CA0F69"/>
    <w:rsid w:val="00D4683A"/>
    <w:rsid w:val="00D60F56"/>
    <w:rsid w:val="00DB0D7F"/>
    <w:rsid w:val="00DC6F23"/>
    <w:rsid w:val="00E55FF3"/>
    <w:rsid w:val="00ED3C42"/>
    <w:rsid w:val="00ED7859"/>
    <w:rsid w:val="00F451F2"/>
    <w:rsid w:val="00FA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C0A3"/>
  <w15:chartTrackingRefBased/>
  <w15:docId w15:val="{5AA8197E-8B6A-4453-AB68-ADC200C5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25B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umheader">
    <w:name w:val="numheader"/>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B25B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articlect">
    <w:name w:val="articlect"/>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8B25B5"/>
    <w:rPr>
      <w:rFonts w:ascii="Times New Roman" w:hAnsi="Times New Roman" w:cs="Times New Roman" w:hint="default"/>
      <w:b/>
      <w:bCs/>
      <w:i/>
      <w:iCs/>
      <w:sz w:val="22"/>
      <w:szCs w:val="22"/>
    </w:rPr>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8B25B5"/>
    <w:rPr>
      <w:rFonts w:ascii="Calibri" w:eastAsia="Calibri" w:hAnsi="Calibri" w:cs="Calibri"/>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8B25B5"/>
    <w:pPr>
      <w:spacing w:after="0" w:line="240" w:lineRule="auto"/>
    </w:pPr>
    <w:rPr>
      <w:rFonts w:ascii="Calibri" w:eastAsia="Calibri" w:hAnsi="Calibri" w:cs="Calibri"/>
      <w:lang w:val="x-none" w:eastAsia="x-none"/>
    </w:rPr>
  </w:style>
  <w:style w:type="character" w:customStyle="1" w:styleId="1">
    <w:name w:val="Текст сноски Знак1"/>
    <w:basedOn w:val="a0"/>
    <w:uiPriority w:val="99"/>
    <w:semiHidden/>
    <w:rsid w:val="008B25B5"/>
    <w:rPr>
      <w:sz w:val="20"/>
      <w:szCs w:val="20"/>
    </w:rPr>
  </w:style>
  <w:style w:type="character" w:styleId="a5">
    <w:name w:val="footnote reference"/>
    <w:uiPriority w:val="99"/>
    <w:semiHidden/>
    <w:unhideWhenUsed/>
    <w:rsid w:val="008B25B5"/>
    <w:rPr>
      <w:vertAlign w:val="superscript"/>
    </w:rPr>
  </w:style>
  <w:style w:type="paragraph" w:customStyle="1" w:styleId="table10">
    <w:name w:val="table10"/>
    <w:basedOn w:val="a"/>
    <w:rsid w:val="00D60F56"/>
    <w:pPr>
      <w:spacing w:after="0" w:line="240" w:lineRule="auto"/>
    </w:pPr>
    <w:rPr>
      <w:rFonts w:ascii="Times New Roman" w:eastAsia="Times New Roman" w:hAnsi="Times New Roman" w:cs="Times New Roman"/>
      <w:sz w:val="20"/>
      <w:szCs w:val="20"/>
      <w:lang w:eastAsia="ru-RU"/>
    </w:rPr>
  </w:style>
  <w:style w:type="paragraph" w:customStyle="1" w:styleId="zagrazdel">
    <w:name w:val="zagrazdel"/>
    <w:basedOn w:val="a"/>
    <w:rsid w:val="00D60F56"/>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pers">
    <w:name w:val="pers"/>
    <w:basedOn w:val="a0"/>
    <w:rsid w:val="00D60F56"/>
    <w:rPr>
      <w:rFonts w:ascii="Times New Roman" w:hAnsi="Times New Roman" w:cs="Times New Roman" w:hint="default"/>
      <w:b/>
      <w:bCs/>
      <w:i/>
      <w:iCs/>
      <w:sz w:val="22"/>
      <w:szCs w:val="22"/>
    </w:rPr>
  </w:style>
  <w:style w:type="character" w:styleId="a6">
    <w:name w:val="Hyperlink"/>
    <w:basedOn w:val="a0"/>
    <w:uiPriority w:val="99"/>
    <w:semiHidden/>
    <w:unhideWhenUsed/>
    <w:rsid w:val="009A3BD1"/>
    <w:rPr>
      <w:color w:val="0038C8"/>
      <w:u w:val="single"/>
    </w:rPr>
  </w:style>
  <w:style w:type="paragraph" w:styleId="a7">
    <w:name w:val="Balloon Text"/>
    <w:basedOn w:val="a"/>
    <w:link w:val="a8"/>
    <w:uiPriority w:val="99"/>
    <w:semiHidden/>
    <w:unhideWhenUsed/>
    <w:rsid w:val="00850F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0F11"/>
    <w:rPr>
      <w:rFonts w:ascii="Segoe UI" w:hAnsi="Segoe UI" w:cs="Segoe UI"/>
      <w:sz w:val="18"/>
      <w:szCs w:val="18"/>
    </w:rPr>
  </w:style>
  <w:style w:type="paragraph" w:customStyle="1" w:styleId="titleu">
    <w:name w:val="titleu"/>
    <w:basedOn w:val="a"/>
    <w:rsid w:val="009A56D4"/>
    <w:pPr>
      <w:spacing w:before="240" w:after="24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822">
      <w:bodyDiv w:val="1"/>
      <w:marLeft w:val="0"/>
      <w:marRight w:val="0"/>
      <w:marTop w:val="0"/>
      <w:marBottom w:val="0"/>
      <w:divBdr>
        <w:top w:val="none" w:sz="0" w:space="0" w:color="auto"/>
        <w:left w:val="none" w:sz="0" w:space="0" w:color="auto"/>
        <w:bottom w:val="none" w:sz="0" w:space="0" w:color="auto"/>
        <w:right w:val="none" w:sz="0" w:space="0" w:color="auto"/>
      </w:divBdr>
    </w:div>
    <w:div w:id="171648456">
      <w:bodyDiv w:val="1"/>
      <w:marLeft w:val="0"/>
      <w:marRight w:val="0"/>
      <w:marTop w:val="0"/>
      <w:marBottom w:val="0"/>
      <w:divBdr>
        <w:top w:val="none" w:sz="0" w:space="0" w:color="auto"/>
        <w:left w:val="none" w:sz="0" w:space="0" w:color="auto"/>
        <w:bottom w:val="none" w:sz="0" w:space="0" w:color="auto"/>
        <w:right w:val="none" w:sz="0" w:space="0" w:color="auto"/>
      </w:divBdr>
    </w:div>
    <w:div w:id="587538853">
      <w:bodyDiv w:val="1"/>
      <w:marLeft w:val="0"/>
      <w:marRight w:val="0"/>
      <w:marTop w:val="0"/>
      <w:marBottom w:val="0"/>
      <w:divBdr>
        <w:top w:val="none" w:sz="0" w:space="0" w:color="auto"/>
        <w:left w:val="none" w:sz="0" w:space="0" w:color="auto"/>
        <w:bottom w:val="none" w:sz="0" w:space="0" w:color="auto"/>
        <w:right w:val="none" w:sz="0" w:space="0" w:color="auto"/>
      </w:divBdr>
    </w:div>
    <w:div w:id="619802092">
      <w:bodyDiv w:val="1"/>
      <w:marLeft w:val="0"/>
      <w:marRight w:val="0"/>
      <w:marTop w:val="0"/>
      <w:marBottom w:val="0"/>
      <w:divBdr>
        <w:top w:val="none" w:sz="0" w:space="0" w:color="auto"/>
        <w:left w:val="none" w:sz="0" w:space="0" w:color="auto"/>
        <w:bottom w:val="none" w:sz="0" w:space="0" w:color="auto"/>
        <w:right w:val="none" w:sz="0" w:space="0" w:color="auto"/>
      </w:divBdr>
    </w:div>
    <w:div w:id="838547640">
      <w:bodyDiv w:val="1"/>
      <w:marLeft w:val="0"/>
      <w:marRight w:val="0"/>
      <w:marTop w:val="0"/>
      <w:marBottom w:val="0"/>
      <w:divBdr>
        <w:top w:val="none" w:sz="0" w:space="0" w:color="auto"/>
        <w:left w:val="none" w:sz="0" w:space="0" w:color="auto"/>
        <w:bottom w:val="none" w:sz="0" w:space="0" w:color="auto"/>
        <w:right w:val="none" w:sz="0" w:space="0" w:color="auto"/>
      </w:divBdr>
    </w:div>
    <w:div w:id="914166958">
      <w:bodyDiv w:val="1"/>
      <w:marLeft w:val="0"/>
      <w:marRight w:val="0"/>
      <w:marTop w:val="0"/>
      <w:marBottom w:val="0"/>
      <w:divBdr>
        <w:top w:val="none" w:sz="0" w:space="0" w:color="auto"/>
        <w:left w:val="none" w:sz="0" w:space="0" w:color="auto"/>
        <w:bottom w:val="none" w:sz="0" w:space="0" w:color="auto"/>
        <w:right w:val="none" w:sz="0" w:space="0" w:color="auto"/>
      </w:divBdr>
    </w:div>
    <w:div w:id="1058241429">
      <w:bodyDiv w:val="1"/>
      <w:marLeft w:val="0"/>
      <w:marRight w:val="0"/>
      <w:marTop w:val="0"/>
      <w:marBottom w:val="0"/>
      <w:divBdr>
        <w:top w:val="none" w:sz="0" w:space="0" w:color="auto"/>
        <w:left w:val="none" w:sz="0" w:space="0" w:color="auto"/>
        <w:bottom w:val="none" w:sz="0" w:space="0" w:color="auto"/>
        <w:right w:val="none" w:sz="0" w:space="0" w:color="auto"/>
      </w:divBdr>
    </w:div>
    <w:div w:id="1287352320">
      <w:bodyDiv w:val="1"/>
      <w:marLeft w:val="0"/>
      <w:marRight w:val="0"/>
      <w:marTop w:val="0"/>
      <w:marBottom w:val="0"/>
      <w:divBdr>
        <w:top w:val="none" w:sz="0" w:space="0" w:color="auto"/>
        <w:left w:val="none" w:sz="0" w:space="0" w:color="auto"/>
        <w:bottom w:val="none" w:sz="0" w:space="0" w:color="auto"/>
        <w:right w:val="none" w:sz="0" w:space="0" w:color="auto"/>
      </w:divBdr>
    </w:div>
    <w:div w:id="1293900749">
      <w:bodyDiv w:val="1"/>
      <w:marLeft w:val="0"/>
      <w:marRight w:val="0"/>
      <w:marTop w:val="0"/>
      <w:marBottom w:val="0"/>
      <w:divBdr>
        <w:top w:val="none" w:sz="0" w:space="0" w:color="auto"/>
        <w:left w:val="none" w:sz="0" w:space="0" w:color="auto"/>
        <w:bottom w:val="none" w:sz="0" w:space="0" w:color="auto"/>
        <w:right w:val="none" w:sz="0" w:space="0" w:color="auto"/>
      </w:divBdr>
    </w:div>
    <w:div w:id="1384939176">
      <w:bodyDiv w:val="1"/>
      <w:marLeft w:val="0"/>
      <w:marRight w:val="0"/>
      <w:marTop w:val="0"/>
      <w:marBottom w:val="0"/>
      <w:divBdr>
        <w:top w:val="none" w:sz="0" w:space="0" w:color="auto"/>
        <w:left w:val="none" w:sz="0" w:space="0" w:color="auto"/>
        <w:bottom w:val="none" w:sz="0" w:space="0" w:color="auto"/>
        <w:right w:val="none" w:sz="0" w:space="0" w:color="auto"/>
      </w:divBdr>
    </w:div>
    <w:div w:id="1396510140">
      <w:bodyDiv w:val="1"/>
      <w:marLeft w:val="0"/>
      <w:marRight w:val="0"/>
      <w:marTop w:val="0"/>
      <w:marBottom w:val="0"/>
      <w:divBdr>
        <w:top w:val="none" w:sz="0" w:space="0" w:color="auto"/>
        <w:left w:val="none" w:sz="0" w:space="0" w:color="auto"/>
        <w:bottom w:val="none" w:sz="0" w:space="0" w:color="auto"/>
        <w:right w:val="none" w:sz="0" w:space="0" w:color="auto"/>
      </w:divBdr>
    </w:div>
    <w:div w:id="1444107525">
      <w:bodyDiv w:val="1"/>
      <w:marLeft w:val="0"/>
      <w:marRight w:val="0"/>
      <w:marTop w:val="0"/>
      <w:marBottom w:val="0"/>
      <w:divBdr>
        <w:top w:val="none" w:sz="0" w:space="0" w:color="auto"/>
        <w:left w:val="none" w:sz="0" w:space="0" w:color="auto"/>
        <w:bottom w:val="none" w:sz="0" w:space="0" w:color="auto"/>
        <w:right w:val="none" w:sz="0" w:space="0" w:color="auto"/>
      </w:divBdr>
    </w:div>
    <w:div w:id="1541891706">
      <w:bodyDiv w:val="1"/>
      <w:marLeft w:val="0"/>
      <w:marRight w:val="0"/>
      <w:marTop w:val="0"/>
      <w:marBottom w:val="0"/>
      <w:divBdr>
        <w:top w:val="none" w:sz="0" w:space="0" w:color="auto"/>
        <w:left w:val="none" w:sz="0" w:space="0" w:color="auto"/>
        <w:bottom w:val="none" w:sz="0" w:space="0" w:color="auto"/>
        <w:right w:val="none" w:sz="0" w:space="0" w:color="auto"/>
      </w:divBdr>
    </w:div>
    <w:div w:id="1569609918">
      <w:bodyDiv w:val="1"/>
      <w:marLeft w:val="0"/>
      <w:marRight w:val="0"/>
      <w:marTop w:val="0"/>
      <w:marBottom w:val="0"/>
      <w:divBdr>
        <w:top w:val="none" w:sz="0" w:space="0" w:color="auto"/>
        <w:left w:val="none" w:sz="0" w:space="0" w:color="auto"/>
        <w:bottom w:val="none" w:sz="0" w:space="0" w:color="auto"/>
        <w:right w:val="none" w:sz="0" w:space="0" w:color="auto"/>
      </w:divBdr>
    </w:div>
    <w:div w:id="1570722840">
      <w:bodyDiv w:val="1"/>
      <w:marLeft w:val="0"/>
      <w:marRight w:val="0"/>
      <w:marTop w:val="0"/>
      <w:marBottom w:val="0"/>
      <w:divBdr>
        <w:top w:val="none" w:sz="0" w:space="0" w:color="auto"/>
        <w:left w:val="none" w:sz="0" w:space="0" w:color="auto"/>
        <w:bottom w:val="none" w:sz="0" w:space="0" w:color="auto"/>
        <w:right w:val="none" w:sz="0" w:space="0" w:color="auto"/>
      </w:divBdr>
      <w:divsChild>
        <w:div w:id="1606115477">
          <w:marLeft w:val="0"/>
          <w:marRight w:val="0"/>
          <w:marTop w:val="0"/>
          <w:marBottom w:val="0"/>
          <w:divBdr>
            <w:top w:val="none" w:sz="0" w:space="0" w:color="auto"/>
            <w:left w:val="none" w:sz="0" w:space="0" w:color="auto"/>
            <w:bottom w:val="none" w:sz="0" w:space="0" w:color="auto"/>
            <w:right w:val="none" w:sz="0" w:space="0" w:color="auto"/>
          </w:divBdr>
          <w:divsChild>
            <w:div w:id="1401322123">
              <w:marLeft w:val="0"/>
              <w:marRight w:val="0"/>
              <w:marTop w:val="0"/>
              <w:marBottom w:val="0"/>
              <w:divBdr>
                <w:top w:val="none" w:sz="0" w:space="0" w:color="auto"/>
                <w:left w:val="none" w:sz="0" w:space="0" w:color="auto"/>
                <w:bottom w:val="none" w:sz="0" w:space="0" w:color="auto"/>
                <w:right w:val="none" w:sz="0" w:space="0" w:color="auto"/>
              </w:divBdr>
            </w:div>
          </w:divsChild>
        </w:div>
        <w:div w:id="2102487183">
          <w:marLeft w:val="0"/>
          <w:marRight w:val="0"/>
          <w:marTop w:val="0"/>
          <w:marBottom w:val="0"/>
          <w:divBdr>
            <w:top w:val="none" w:sz="0" w:space="0" w:color="auto"/>
            <w:left w:val="none" w:sz="0" w:space="0" w:color="auto"/>
            <w:bottom w:val="none" w:sz="0" w:space="0" w:color="auto"/>
            <w:right w:val="none" w:sz="0" w:space="0" w:color="auto"/>
          </w:divBdr>
          <w:divsChild>
            <w:div w:id="1325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2498">
      <w:bodyDiv w:val="1"/>
      <w:marLeft w:val="0"/>
      <w:marRight w:val="0"/>
      <w:marTop w:val="0"/>
      <w:marBottom w:val="0"/>
      <w:divBdr>
        <w:top w:val="none" w:sz="0" w:space="0" w:color="auto"/>
        <w:left w:val="none" w:sz="0" w:space="0" w:color="auto"/>
        <w:bottom w:val="none" w:sz="0" w:space="0" w:color="auto"/>
        <w:right w:val="none" w:sz="0" w:space="0" w:color="auto"/>
      </w:divBdr>
    </w:div>
    <w:div w:id="2069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s\tx.dll%3fd=33384&amp;a=5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Docs\tx.dll%3fd=33384&amp;a=5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Docs\tx.dll%3fd=33384&amp;a=1086" TargetMode="External"/><Relationship Id="rId5" Type="http://schemas.openxmlformats.org/officeDocument/2006/relationships/footnotes" Target="footnotes.xml"/><Relationship Id="rId10" Type="http://schemas.openxmlformats.org/officeDocument/2006/relationships/hyperlink" Target="file:///D:\Docs\tx.dll%3fd=33384&amp;a=4456" TargetMode="External"/><Relationship Id="rId4" Type="http://schemas.openxmlformats.org/officeDocument/2006/relationships/webSettings" Target="webSettings.xml"/><Relationship Id="rId9" Type="http://schemas.openxmlformats.org/officeDocument/2006/relationships/hyperlink" Target="file:///D:\Docs\tx.dll%3fd=33384&amp;a=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2024-01-09T13:23:00Z</dcterms:created>
  <dcterms:modified xsi:type="dcterms:W3CDTF">2024-01-10T06:03:00Z</dcterms:modified>
</cp:coreProperties>
</file>