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7665">
      <w:pPr>
        <w:pStyle w:val="newncpi0"/>
        <w:jc w:val="center"/>
        <w:divId w:val="1084841703"/>
      </w:pPr>
      <w:bookmarkStart w:id="0" w:name="_GoBack"/>
      <w:bookmarkEnd w:id="0"/>
      <w:r>
        <w:t> </w:t>
      </w:r>
    </w:p>
    <w:p w:rsidR="00000000" w:rsidRDefault="00717665">
      <w:pPr>
        <w:pStyle w:val="newncpi0"/>
        <w:jc w:val="center"/>
        <w:divId w:val="1084841703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717665">
      <w:pPr>
        <w:pStyle w:val="newncpi"/>
        <w:ind w:firstLine="0"/>
        <w:jc w:val="center"/>
        <w:divId w:val="1084841703"/>
      </w:pPr>
      <w:r>
        <w:rPr>
          <w:rStyle w:val="datepr"/>
        </w:rPr>
        <w:t>9 декабря 2014 г.</w:t>
      </w:r>
      <w:r>
        <w:rPr>
          <w:rStyle w:val="number"/>
        </w:rPr>
        <w:t xml:space="preserve"> № 572</w:t>
      </w:r>
    </w:p>
    <w:p w:rsidR="00000000" w:rsidRDefault="00717665">
      <w:pPr>
        <w:pStyle w:val="title"/>
        <w:divId w:val="1084841703"/>
      </w:pPr>
      <w:r>
        <w:rPr>
          <w:color w:val="000080"/>
        </w:rPr>
        <w:t>О дополнительных мерах государственной поддержки семей, воспитывающих детей</w:t>
      </w:r>
    </w:p>
    <w:p w:rsidR="00000000" w:rsidRDefault="00717665">
      <w:pPr>
        <w:pStyle w:val="changei"/>
        <w:divId w:val="1084841703"/>
      </w:pPr>
      <w:r>
        <w:t>Изменения и дополнения:</w:t>
      </w:r>
    </w:p>
    <w:p w:rsidR="00000000" w:rsidRDefault="00717665">
      <w:pPr>
        <w:pStyle w:val="changeadd"/>
        <w:divId w:val="1084841703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сентября 2019 г. № 345 (Национальный правовой Интернет-портал Республики Беларусь, 21.09.2019, 1/18574) - внесены изменения и дополнения, вступившие в силу 22 сентября 2019 г., за исключением изменений и дополнений, кот</w:t>
      </w:r>
      <w:r>
        <w:t>орые вступят в силу 1 января 2020 г.;</w:t>
      </w:r>
    </w:p>
    <w:p w:rsidR="00000000" w:rsidRDefault="00717665">
      <w:pPr>
        <w:pStyle w:val="changeadd"/>
        <w:divId w:val="108484170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сентября 2019 г. № 345 (Национальный правовой Интернет-портал Республики Беларусь, 21.09.2019, 1/18574) - внесены изменения и</w:t>
      </w:r>
      <w:r>
        <w:t xml:space="preserve"> дополнения, вступившие в силу 22 сентября 2019 г. и 1 января 2020 г.;</w:t>
      </w:r>
    </w:p>
    <w:p w:rsidR="00000000" w:rsidRDefault="00717665">
      <w:pPr>
        <w:pStyle w:val="changeadd"/>
        <w:divId w:val="1084841703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389 (Национальный правовой Интернет-портал Республики Беларусь, 15.10.2021</w:t>
      </w:r>
      <w:r>
        <w:t>, 1/19942);</w:t>
      </w:r>
    </w:p>
    <w:p w:rsidR="00000000" w:rsidRDefault="00717665">
      <w:pPr>
        <w:pStyle w:val="changeadd"/>
        <w:divId w:val="1084841703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(Национальный правовой Интернет-портал Республики Беларусь, 03.11.2022, 1/20586);</w:t>
      </w:r>
    </w:p>
    <w:p w:rsidR="00000000" w:rsidRDefault="00717665">
      <w:pPr>
        <w:pStyle w:val="changeadd"/>
        <w:divId w:val="1084841703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28.06.2023, 1/20899)</w:t>
      </w:r>
    </w:p>
    <w:p w:rsidR="00000000" w:rsidRDefault="00717665">
      <w:pPr>
        <w:pStyle w:val="newncpi"/>
        <w:divId w:val="1084841703"/>
      </w:pPr>
      <w:r>
        <w:t> </w:t>
      </w:r>
    </w:p>
    <w:p w:rsidR="00000000" w:rsidRDefault="00717665">
      <w:pPr>
        <w:pStyle w:val="newncpi"/>
        <w:divId w:val="1084841703"/>
      </w:pPr>
      <w:r>
        <w:t>В целях создания дополнительных условий для укрепления института семей с детьми, формирования долгосрочных э</w:t>
      </w:r>
      <w:r>
        <w:t>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000000" w:rsidRDefault="00717665">
      <w:pPr>
        <w:pStyle w:val="point"/>
        <w:divId w:val="1084841703"/>
      </w:pPr>
      <w:bookmarkStart w:id="2" w:name="a6"/>
      <w:bookmarkEnd w:id="2"/>
      <w:r>
        <w:t>1. Установить с 1 января 2015 г.:</w:t>
      </w:r>
    </w:p>
    <w:p w:rsidR="00000000" w:rsidRDefault="00717665">
      <w:pPr>
        <w:pStyle w:val="underpoint"/>
        <w:divId w:val="1084841703"/>
      </w:pPr>
      <w:bookmarkStart w:id="3" w:name="a59"/>
      <w:bookmarkEnd w:id="3"/>
      <w:r>
        <w:t xml:space="preserve">1.1. дополнительные меры государственной поддержки семьям, воспитывающим </w:t>
      </w:r>
      <w:r>
        <w:t>детей:</w:t>
      </w:r>
    </w:p>
    <w:p w:rsidR="00000000" w:rsidRDefault="00717665">
      <w:pPr>
        <w:pStyle w:val="newncpi"/>
        <w:divId w:val="1084841703"/>
      </w:pPr>
      <w:bookmarkStart w:id="4" w:name="a85"/>
      <w:bookmarkEnd w:id="4"/>
      <w:r>
        <w:t>единовременное предоставление семьям безналичных денежных средств в размере 10 000 долларов США при рождении (усыновлении, удочерении) в 2015–2019 годах третьего или последующих детей;</w:t>
      </w:r>
    </w:p>
    <w:p w:rsidR="00000000" w:rsidRDefault="00717665">
      <w:pPr>
        <w:pStyle w:val="newncpi"/>
        <w:divId w:val="1084841703"/>
      </w:pPr>
      <w:bookmarkStart w:id="5" w:name="a26"/>
      <w:bookmarkEnd w:id="5"/>
      <w:r>
        <w:t xml:space="preserve">ежемесячное пособие семьям на детей в возрасте от 3 до 18 лет в </w:t>
      </w:r>
      <w:r>
        <w:t>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000000" w:rsidRDefault="00717665">
      <w:pPr>
        <w:pStyle w:val="underpoint"/>
        <w:divId w:val="1084841703"/>
      </w:pPr>
      <w:bookmarkStart w:id="6" w:name="a5"/>
      <w:bookmarkEnd w:id="6"/>
      <w:r>
        <w:t xml:space="preserve">1.2. процентную ставку за </w:t>
      </w:r>
      <w:r>
        <w:t>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«Беларусбанк» молодым семьям, имеющим двоих нес</w:t>
      </w:r>
      <w:r>
        <w:t>овершеннолетних детей на дату утверждения списков на получение льготных кредитов, в размере 5 процентов годовых.</w:t>
      </w:r>
    </w:p>
    <w:p w:rsidR="00000000" w:rsidRDefault="00717665">
      <w:pPr>
        <w:pStyle w:val="point"/>
        <w:divId w:val="1084841703"/>
      </w:pPr>
      <w:r>
        <w:t xml:space="preserve">2. Утвердить </w:t>
      </w:r>
      <w:hyperlink w:anchor="a78" w:tooltip="+" w:history="1">
        <w:r>
          <w:rPr>
            <w:rStyle w:val="a3"/>
          </w:rPr>
          <w:t>Положение</w:t>
        </w:r>
      </w:hyperlink>
      <w:r>
        <w:t xml:space="preserve"> о единовременном предоставлении семьям безналичных денежных средств при рождении (усыно</w:t>
      </w:r>
      <w:r>
        <w:t>влении, удочерении) в 2015–2019 годах третьего или последующих детей (прилагается).</w:t>
      </w:r>
    </w:p>
    <w:p w:rsidR="00000000" w:rsidRDefault="00717665">
      <w:pPr>
        <w:pStyle w:val="point"/>
        <w:divId w:val="1084841703"/>
      </w:pPr>
      <w:bookmarkStart w:id="7" w:name="a4"/>
      <w:bookmarkEnd w:id="7"/>
      <w:r>
        <w:t xml:space="preserve">3. В </w:t>
      </w:r>
      <w:hyperlink r:id="rId9" w:anchor="a14" w:tooltip="+" w:history="1">
        <w:r>
          <w:rPr>
            <w:rStyle w:val="a3"/>
          </w:rPr>
          <w:t>части четвертой</w:t>
        </w:r>
      </w:hyperlink>
      <w:r>
        <w:t xml:space="preserve"> подпункта 1.4 пункта 1 Указа Президента Республики Беларусь от 6 января 2012 г. № 13 «О некоторых </w:t>
      </w:r>
      <w:r>
        <w:t xml:space="preserve">вопросах предоставления гражданам государственной поддержки при </w:t>
      </w:r>
      <w:r>
        <w:lastRenderedPageBreak/>
        <w:t>строительстве (реконструкции) или приобретении жилых помещений» (Национальный реестр правовых актов Республики Беларусь, 2012 г., № 6, 1/13224):</w:t>
      </w:r>
    </w:p>
    <w:p w:rsidR="00000000" w:rsidRDefault="00717665">
      <w:pPr>
        <w:pStyle w:val="newncpi"/>
        <w:divId w:val="1084841703"/>
      </w:pPr>
      <w:bookmarkStart w:id="8" w:name="a60"/>
      <w:bookmarkEnd w:id="8"/>
      <w:r>
        <w:t>в абзаце четвертом слова «абзаце втором» замени</w:t>
      </w:r>
      <w:r>
        <w:t>ть словами «абзацах втором и шестнадцатом»;</w:t>
      </w:r>
    </w:p>
    <w:p w:rsidR="00000000" w:rsidRDefault="00717665">
      <w:pPr>
        <w:pStyle w:val="newncpi"/>
        <w:divId w:val="1084841703"/>
      </w:pPr>
      <w:bookmarkStart w:id="9" w:name="a61"/>
      <w:bookmarkEnd w:id="9"/>
      <w:r>
        <w:t>абзац шестой исключить.</w:t>
      </w:r>
    </w:p>
    <w:p w:rsidR="00000000" w:rsidRDefault="00717665">
      <w:pPr>
        <w:pStyle w:val="point"/>
        <w:divId w:val="1084841703"/>
      </w:pPr>
      <w:r>
        <w:t xml:space="preserve">4. Действие </w:t>
      </w:r>
      <w:hyperlink w:anchor="a5" w:tooltip="+" w:history="1">
        <w:r>
          <w:rPr>
            <w:rStyle w:val="a3"/>
          </w:rPr>
          <w:t>подпункта 1.2</w:t>
        </w:r>
      </w:hyperlink>
      <w:r>
        <w:t xml:space="preserve"> пункта 1 и </w:t>
      </w:r>
      <w:hyperlink w:anchor="a4" w:tooltip="+" w:history="1">
        <w:r>
          <w:rPr>
            <w:rStyle w:val="a3"/>
          </w:rPr>
          <w:t>пункта 3</w:t>
        </w:r>
      </w:hyperlink>
      <w:r>
        <w:t xml:space="preserve"> настоящего Указа распространяется:</w:t>
      </w:r>
    </w:p>
    <w:p w:rsidR="00000000" w:rsidRDefault="00717665">
      <w:pPr>
        <w:pStyle w:val="newncpi"/>
        <w:divId w:val="1084841703"/>
      </w:pPr>
      <w:r>
        <w:t>на вновь заключаемые кредитные договоры;</w:t>
      </w:r>
    </w:p>
    <w:p w:rsidR="00000000" w:rsidRDefault="00717665">
      <w:pPr>
        <w:pStyle w:val="newncpi"/>
        <w:divId w:val="1084841703"/>
      </w:pPr>
      <w:r>
        <w:t>на</w:t>
      </w:r>
      <w:r>
        <w:t xml:space="preserve"> ранее заключенные кредитные договоры, по которым осуществляется кредитование, – с даты заключения кредитных договоров;</w:t>
      </w:r>
    </w:p>
    <w:p w:rsidR="00000000" w:rsidRDefault="00717665">
      <w:pPr>
        <w:pStyle w:val="newncpi"/>
        <w:divId w:val="1084841703"/>
      </w:pPr>
      <w:r>
        <w:t>на ранее заключенные кредитные договоры, по которым наступил срок погашения задолженности по льготным кредитам и выплаты процентов за по</w:t>
      </w:r>
      <w:r>
        <w:t>льзование ими, – исходя из суммы задолженности по кредитам на дату вступления в силу настоящего Указа.</w:t>
      </w:r>
    </w:p>
    <w:p w:rsidR="00000000" w:rsidRDefault="00717665">
      <w:pPr>
        <w:pStyle w:val="point"/>
        <w:divId w:val="1084841703"/>
      </w:pPr>
      <w:bookmarkStart w:id="10" w:name="a30"/>
      <w:bookmarkEnd w:id="10"/>
      <w:r>
        <w:t>5. Совету Министров Республики Беларусь в трехмесячный срок принять меры по реализации положений настоящего Указа.</w:t>
      </w:r>
    </w:p>
    <w:p w:rsidR="00000000" w:rsidRDefault="00717665">
      <w:pPr>
        <w:pStyle w:val="point"/>
        <w:divId w:val="1084841703"/>
      </w:pPr>
      <w:r>
        <w:t>6. </w:t>
      </w:r>
      <w:r>
        <w:t>Настоящий Указ вступает в силу в следующем порядке:</w:t>
      </w:r>
    </w:p>
    <w:p w:rsidR="00000000" w:rsidRDefault="00717665">
      <w:pPr>
        <w:pStyle w:val="newncpi"/>
        <w:divId w:val="1084841703"/>
      </w:pPr>
      <w:r>
        <w:t xml:space="preserve">пункты </w:t>
      </w:r>
      <w:hyperlink w:anchor="a6" w:tooltip="+" w:history="1">
        <w:r>
          <w:rPr>
            <w:rStyle w:val="a3"/>
          </w:rPr>
          <w:t>1–4</w:t>
        </w:r>
      </w:hyperlink>
      <w:r>
        <w:t> – с 1 января 2015 г.;</w:t>
      </w:r>
    </w:p>
    <w:p w:rsidR="00000000" w:rsidRDefault="00717665">
      <w:pPr>
        <w:pStyle w:val="newncpi"/>
        <w:divId w:val="1084841703"/>
      </w:pPr>
      <w:r>
        <w:t>иные положения этого Указа – после его официального опубликования.</w:t>
      </w:r>
    </w:p>
    <w:p w:rsidR="00000000" w:rsidRDefault="00717665">
      <w:pPr>
        <w:pStyle w:val="newncpi"/>
        <w:divId w:val="1084841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0848417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717665">
      <w:pPr>
        <w:pStyle w:val="newncpi"/>
        <w:divId w:val="1084841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0848417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capu1"/>
            </w:pPr>
            <w:r>
              <w:t>УТВЕРЖДЕНО</w:t>
            </w:r>
          </w:p>
          <w:p w:rsidR="00000000" w:rsidRDefault="0071766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717665">
            <w:pPr>
              <w:pStyle w:val="cap1"/>
            </w:pPr>
            <w:r>
              <w:t>09.12.2014 № 572</w:t>
            </w:r>
          </w:p>
        </w:tc>
      </w:tr>
    </w:tbl>
    <w:p w:rsidR="00000000" w:rsidRDefault="00717665">
      <w:pPr>
        <w:pStyle w:val="titleu"/>
        <w:divId w:val="1084841703"/>
      </w:pPr>
      <w:bookmarkStart w:id="11" w:name="a78"/>
      <w:bookmarkEnd w:id="11"/>
      <w:r>
        <w:t>ПОЛОЖЕНИЕ</w:t>
      </w:r>
      <w:r>
        <w:br/>
        <w:t>о единовременном предоставлении семьям безналичных денежных средств при рождении (усыновлении, удочерении) в 2015–2019 годах третьего или последующих детей</w:t>
      </w:r>
    </w:p>
    <w:p w:rsidR="00000000" w:rsidRDefault="00717665">
      <w:pPr>
        <w:pStyle w:val="chapter"/>
        <w:divId w:val="1084841703"/>
      </w:pPr>
      <w:bookmarkStart w:id="12" w:name="a19"/>
      <w:bookmarkEnd w:id="12"/>
      <w:r>
        <w:t>ГЛАВА 1</w:t>
      </w:r>
      <w:r>
        <w:br/>
        <w:t>ОБЩИЕ П</w:t>
      </w:r>
      <w:r>
        <w:t>ОЛОЖЕНИЯ</w:t>
      </w:r>
    </w:p>
    <w:p w:rsidR="00000000" w:rsidRDefault="00717665">
      <w:pPr>
        <w:pStyle w:val="point"/>
        <w:divId w:val="1084841703"/>
      </w:pPr>
      <w:bookmarkStart w:id="13" w:name="a77"/>
      <w:bookmarkEnd w:id="13"/>
      <w:r>
        <w:t>1. Настоящим Положением определяются порядок и условия единовременного предоставления семьям безналичных денежных средств в размере 10 000 долларов США при рождении (усыновлении, удочерении) в 2015–2019 годах третьего или последующих детей (далее </w:t>
      </w:r>
      <w:r>
        <w:t>– семейный капитал).</w:t>
      </w:r>
    </w:p>
    <w:p w:rsidR="00000000" w:rsidRDefault="00717665">
      <w:pPr>
        <w:pStyle w:val="point"/>
        <w:divId w:val="1084841703"/>
      </w:pP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</w:p>
    <w:p w:rsidR="00000000" w:rsidRDefault="00717665">
      <w:pPr>
        <w:pStyle w:val="newncpi"/>
        <w:divId w:val="1084841703"/>
      </w:pPr>
      <w:r>
        <w:t>Семьи, которым семейный капитал предоставлен в соответствии с </w:t>
      </w:r>
      <w:hyperlink r:id="rId10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</w:t>
      </w:r>
      <w:r>
        <w:t>сь от 18 сентября 2019 г. № 345 «О семейном капитале», права на предоставление семейного капитала в соответствии с настоящим Указом не имеют.</w:t>
      </w:r>
    </w:p>
    <w:p w:rsidR="00000000" w:rsidRDefault="00717665">
      <w:pPr>
        <w:pStyle w:val="point"/>
        <w:divId w:val="1084841703"/>
      </w:pPr>
      <w:bookmarkStart w:id="14" w:name="a79"/>
      <w:bookmarkEnd w:id="14"/>
      <w:r>
        <w:lastRenderedPageBreak/>
        <w:t>2. Средства семейного капитала предоставляются семьям для использования в Республике Беларусь в полном объеме либо</w:t>
      </w:r>
      <w:r>
        <w:t xml:space="preserve"> по частям в безналичном порядке по одному или нескольким направлениям.</w:t>
      </w:r>
    </w:p>
    <w:p w:rsidR="00000000" w:rsidRDefault="00717665">
      <w:pPr>
        <w:pStyle w:val="newncpi"/>
        <w:divId w:val="1084841703"/>
      </w:pPr>
      <w:bookmarkStart w:id="15" w:name="a71"/>
      <w:bookmarkEnd w:id="15"/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</w:t>
      </w:r>
      <w:r>
        <w:t>тала могут быть использованы на:</w:t>
      </w:r>
    </w:p>
    <w:p w:rsidR="00000000" w:rsidRDefault="00717665">
      <w:pPr>
        <w:pStyle w:val="newncpi"/>
        <w:divId w:val="1084841703"/>
      </w:pPr>
      <w:r>
        <w:t>улучшение жилищных условий;</w:t>
      </w:r>
    </w:p>
    <w:p w:rsidR="00000000" w:rsidRDefault="00717665">
      <w:pPr>
        <w:pStyle w:val="newncpi"/>
        <w:divId w:val="1084841703"/>
      </w:pPr>
      <w:r>
        <w:t>получение образования;</w:t>
      </w:r>
    </w:p>
    <w:p w:rsidR="00000000" w:rsidRDefault="00717665">
      <w:pPr>
        <w:pStyle w:val="newncpi"/>
        <w:divId w:val="1084841703"/>
      </w:pPr>
      <w:r>
        <w:t>получение медицинской помощи;</w:t>
      </w:r>
    </w:p>
    <w:p w:rsidR="00000000" w:rsidRDefault="00717665">
      <w:pPr>
        <w:pStyle w:val="newncpi"/>
        <w:divId w:val="1084841703"/>
      </w:pPr>
      <w:bookmarkStart w:id="16" w:name="a98"/>
      <w:bookmarkEnd w:id="16"/>
      <w:r>
        <w:t>приобретение товаров, предназначенных для социальной реабилитации и интеграции инвалидов в общество;</w:t>
      </w:r>
    </w:p>
    <w:p w:rsidR="00000000" w:rsidRDefault="00717665">
      <w:pPr>
        <w:pStyle w:val="newncpi"/>
        <w:divId w:val="1084841703"/>
      </w:pPr>
      <w:bookmarkStart w:id="17" w:name="a83"/>
      <w:bookmarkEnd w:id="17"/>
      <w:r>
        <w:t>получение услуг в </w:t>
      </w:r>
      <w:r>
        <w:t>сфере социального обслуживания;</w:t>
      </w:r>
    </w:p>
    <w:p w:rsidR="00000000" w:rsidRDefault="00717665">
      <w:pPr>
        <w:pStyle w:val="newncpi"/>
        <w:divId w:val="1084841703"/>
      </w:pPr>
      <w:bookmarkStart w:id="18" w:name="a84"/>
      <w:bookmarkEnd w:id="18"/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000000" w:rsidRDefault="00717665">
      <w:pPr>
        <w:pStyle w:val="newncpi"/>
        <w:divId w:val="1084841703"/>
      </w:pPr>
      <w:bookmarkStart w:id="19" w:name="a69"/>
      <w:bookmarkEnd w:id="19"/>
      <w:r>
        <w:t>Досрочно (независимо от времени, прошедшего с даты назначения семейного капитала) средс</w:t>
      </w:r>
      <w:r>
        <w:t>тва семейного капитала могут быть использованы на:</w:t>
      </w:r>
    </w:p>
    <w:p w:rsidR="00000000" w:rsidRDefault="00717665">
      <w:pPr>
        <w:pStyle w:val="newncpi"/>
        <w:divId w:val="1084841703"/>
      </w:pPr>
      <w:bookmarkStart w:id="20" w:name="a70"/>
      <w:bookmarkEnd w:id="20"/>
      <w:r>
        <w:t>строительство (реконструкцию)</w:t>
      </w:r>
      <w:hyperlink w:anchor="a82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</w:t>
      </w:r>
      <w:r>
        <w:t>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</w:t>
      </w:r>
      <w:r>
        <w:t>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</w:t>
      </w:r>
      <w:r>
        <w:t>остоявшими) на таком учете на дату заключения кредитного договора, договора займа;</w:t>
      </w:r>
    </w:p>
    <w:p w:rsidR="00000000" w:rsidRDefault="00717665">
      <w:pPr>
        <w:pStyle w:val="newncpi"/>
        <w:divId w:val="1084841703"/>
      </w:pPr>
      <w:r>
        <w:t>получение на платной основе членом (членами) семьи общего высшего образования, специального высшего образования, среднего специального образования в государственных учрежден</w:t>
      </w:r>
      <w:r>
        <w:t>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000000" w:rsidRDefault="00717665">
      <w:pPr>
        <w:pStyle w:val="newncpi"/>
        <w:divId w:val="1084841703"/>
      </w:pPr>
      <w:r>
        <w:t xml:space="preserve">получение членом (членами) семьи следующих платных </w:t>
      </w:r>
      <w:r>
        <w:t>медицинских услуг, оказываемых организациями здравоохранения:</w:t>
      </w:r>
    </w:p>
    <w:p w:rsidR="00000000" w:rsidRDefault="00717665">
      <w:pPr>
        <w:pStyle w:val="newncpi"/>
        <w:divId w:val="1084841703"/>
      </w:pPr>
      <w:bookmarkStart w:id="21" w:name="a74"/>
      <w:bookmarkEnd w:id="21"/>
      <w:r>
        <w:t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</w:t>
      </w:r>
      <w:r>
        <w:t>ардиохирургии, нейрохирургии, онкологии, ортопедии и (или) иных лекарственных средств вместо включенных в Республиканский</w:t>
      </w:r>
      <w:r>
        <w:t xml:space="preserve"> </w:t>
      </w:r>
      <w:hyperlink r:id="rId11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000000" w:rsidRDefault="00717665">
      <w:pPr>
        <w:pStyle w:val="newncpi"/>
        <w:divId w:val="1084841703"/>
      </w:pPr>
      <w:r>
        <w:t>стоматологические услуги (протезирование зубов, ден</w:t>
      </w:r>
      <w:r>
        <w:t>тальная имплантация с последующим протезированием, ортодонтическая коррекция прикуса);</w:t>
      </w:r>
    </w:p>
    <w:p w:rsidR="00000000" w:rsidRDefault="00717665">
      <w:pPr>
        <w:pStyle w:val="newncpi"/>
        <w:divId w:val="1084841703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</w:t>
      </w:r>
      <w:r>
        <w:t xml:space="preserve">ния, опорно-двигательного аппарата, товаров, предназначенных для социальной реабилитации и интеграции инвалидов в общество, по перечню согласно </w:t>
      </w:r>
      <w:hyperlink w:anchor="a9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17665">
      <w:pPr>
        <w:pStyle w:val="snoskiline"/>
        <w:divId w:val="1084841703"/>
      </w:pPr>
      <w:r>
        <w:t>______________________________</w:t>
      </w:r>
    </w:p>
    <w:p w:rsidR="00000000" w:rsidRDefault="00717665">
      <w:pPr>
        <w:pStyle w:val="snoski"/>
        <w:spacing w:before="160" w:after="160"/>
        <w:ind w:firstLine="567"/>
        <w:divId w:val="1084841703"/>
      </w:pPr>
      <w:bookmarkStart w:id="22" w:name="a82"/>
      <w:bookmarkEnd w:id="22"/>
      <w:r>
        <w:t>* Строительство (реконструкция):</w:t>
      </w:r>
    </w:p>
    <w:p w:rsidR="00000000" w:rsidRDefault="00717665">
      <w:pPr>
        <w:pStyle w:val="snoski"/>
        <w:spacing w:before="160" w:after="160"/>
        <w:ind w:firstLine="567"/>
        <w:divId w:val="1084841703"/>
      </w:pPr>
      <w:r>
        <w:lastRenderedPageBreak/>
        <w:t>жил</w:t>
      </w:r>
      <w:r>
        <w:t>ого помещения – в составе организации застройщиков либо на основании договора создания объекта долевого строительства;</w:t>
      </w:r>
    </w:p>
    <w:p w:rsidR="00000000" w:rsidRDefault="00717665">
      <w:pPr>
        <w:pStyle w:val="snoski"/>
        <w:spacing w:before="160" w:after="160"/>
        <w:ind w:firstLine="567"/>
        <w:divId w:val="1084841703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000000" w:rsidRDefault="00717665">
      <w:pPr>
        <w:pStyle w:val="snoski"/>
        <w:spacing w:before="160" w:after="240"/>
        <w:ind w:firstLine="567"/>
        <w:divId w:val="1084841703"/>
      </w:pPr>
      <w:r>
        <w:t>Для целей настоящего Указа т</w:t>
      </w:r>
      <w:r>
        <w:t>ермин «реконструкция» используется в значении, определенном в </w:t>
      </w:r>
      <w:hyperlink r:id="rId12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</w:t>
      </w:r>
      <w:r>
        <w:t>.</w:t>
      </w:r>
    </w:p>
    <w:p w:rsidR="00000000" w:rsidRDefault="00717665">
      <w:pPr>
        <w:pStyle w:val="newncpi"/>
        <w:divId w:val="1084841703"/>
      </w:pPr>
      <w:bookmarkStart w:id="23" w:name="a94"/>
      <w:bookmarkEnd w:id="23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 средства семейного капитала могут быть использованы досрочно на:</w:t>
      </w:r>
    </w:p>
    <w:p w:rsidR="00000000" w:rsidRDefault="00717665">
      <w:pPr>
        <w:pStyle w:val="newncpi"/>
        <w:divId w:val="1084841703"/>
      </w:pPr>
      <w:bookmarkStart w:id="24" w:name="a95"/>
      <w:bookmarkEnd w:id="24"/>
      <w:r>
        <w:t>строительство (реконструкцию), приобретение жилых помещений, приобретение доли (</w:t>
      </w:r>
      <w:r>
        <w:t>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</w:t>
      </w:r>
      <w:r>
        <w:t>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000000" w:rsidRDefault="00717665">
      <w:pPr>
        <w:pStyle w:val="newncpi"/>
        <w:divId w:val="1084841703"/>
      </w:pPr>
      <w:r>
        <w:t>строительство (реконструкцию) жилого помещения в составе организации застройщиков либо на основании дог</w:t>
      </w:r>
      <w:r>
        <w:t>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000000" w:rsidRDefault="00717665">
      <w:pPr>
        <w:pStyle w:val="newncpi"/>
        <w:divId w:val="1084841703"/>
      </w:pPr>
      <w:r>
        <w:t>приобретение:</w:t>
      </w:r>
    </w:p>
    <w:p w:rsidR="00000000" w:rsidRDefault="00717665">
      <w:pPr>
        <w:pStyle w:val="newncpi"/>
        <w:divId w:val="1084841703"/>
      </w:pPr>
      <w:r>
        <w:t>жилого помещения, доли (долей) в праве собственности на него – в пределах их рыночной стоимости;</w:t>
      </w:r>
    </w:p>
    <w:p w:rsidR="00000000" w:rsidRDefault="00717665">
      <w:pPr>
        <w:pStyle w:val="newncpi"/>
        <w:divId w:val="1084841703"/>
      </w:pPr>
      <w:r>
        <w:t>одноквартирных</w:t>
      </w:r>
      <w:r>
        <w:t xml:space="preserve">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</w:t>
      </w:r>
      <w:r>
        <w:t>й реестр пустующих домов»;</w:t>
      </w:r>
    </w:p>
    <w:p w:rsidR="00000000" w:rsidRDefault="00717665">
      <w:pPr>
        <w:pStyle w:val="newncpi"/>
        <w:divId w:val="1084841703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</w:t>
      </w:r>
      <w:r>
        <w:t>ительство которого осуществлялось по государственному заказу).</w:t>
      </w:r>
    </w:p>
    <w:p w:rsidR="00000000" w:rsidRDefault="00717665">
      <w:pPr>
        <w:pStyle w:val="newncpi"/>
        <w:divId w:val="1084841703"/>
      </w:pPr>
      <w:hyperlink r:id="rId13" w:anchor="a66" w:tooltip="+" w:history="1">
        <w:r>
          <w:rPr>
            <w:rStyle w:val="a3"/>
          </w:rPr>
          <w:t>Порядок</w:t>
        </w:r>
      </w:hyperlink>
      <w:r>
        <w:t xml:space="preserve"> и конкретные цели использования средств семейного капитала в соответствии с </w:t>
      </w:r>
      <w:hyperlink w:anchor="a71" w:tooltip="+" w:history="1">
        <w:r>
          <w:rPr>
            <w:rStyle w:val="a3"/>
          </w:rPr>
          <w:t>частью второй</w:t>
        </w:r>
      </w:hyperlink>
      <w:r>
        <w:t xml:space="preserve"> настоящег</w:t>
      </w:r>
      <w:r>
        <w:t xml:space="preserve">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пункта устанавливаются Советом Министров Республики Беларусь.</w:t>
      </w:r>
    </w:p>
    <w:p w:rsidR="00000000" w:rsidRDefault="00717665">
      <w:pPr>
        <w:pStyle w:val="point"/>
        <w:divId w:val="1084841703"/>
      </w:pPr>
      <w:bookmarkStart w:id="25" w:name="a86"/>
      <w:bookmarkEnd w:id="25"/>
      <w:r>
        <w:t>3. Право на назна</w:t>
      </w:r>
      <w:r>
        <w:t>чение семейного капитала 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</w:t>
      </w:r>
      <w:r>
        <w:t>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 ребенка (детей) в семье воспитываются не менее троих детей в возрасте до 18 лет. При этом дата ро</w:t>
      </w:r>
      <w:r>
        <w:t>ждения усыновленного (удочеренного) ребенка (детей) должна быть не ранее 1 января 2015 г., и на момент усыновления (удочерения) он (они) не являлся (не являлись) пасынком или падчерицей (пасынками или падчерицами) лица, усыновившего (удочерившего) его (их)</w:t>
      </w:r>
      <w:r>
        <w:t>.</w:t>
      </w:r>
    </w:p>
    <w:p w:rsidR="00000000" w:rsidRDefault="00717665">
      <w:pPr>
        <w:pStyle w:val="newncpi"/>
        <w:divId w:val="1084841703"/>
      </w:pPr>
      <w: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000000" w:rsidRDefault="00717665">
      <w:pPr>
        <w:pStyle w:val="point"/>
        <w:divId w:val="1084841703"/>
      </w:pPr>
      <w:r>
        <w:t>4. </w:t>
      </w:r>
      <w:r>
        <w:t>При определении права на назначение семейного капитала состав семьи определяется на дату рождения, в 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</w:t>
      </w:r>
      <w:r>
        <w:t>обрела право на назначение семейного капитала.</w:t>
      </w:r>
    </w:p>
    <w:p w:rsidR="00000000" w:rsidRDefault="00717665">
      <w:pPr>
        <w:pStyle w:val="newncpi"/>
        <w:divId w:val="1084841703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000000" w:rsidRDefault="00717665">
      <w:pPr>
        <w:pStyle w:val="chapter"/>
        <w:divId w:val="1084841703"/>
      </w:pPr>
      <w:bookmarkStart w:id="26" w:name="a20"/>
      <w:bookmarkEnd w:id="26"/>
      <w:r>
        <w:t>ГЛАВА 2</w:t>
      </w:r>
      <w:r>
        <w:br/>
        <w:t>ПОРЯДОК И УСЛОВИЯ ПРЕДОСТАВЛЕНИЯ СЕМЕЙНОГО КАПИТАЛА</w:t>
      </w:r>
    </w:p>
    <w:p w:rsidR="00000000" w:rsidRDefault="00717665">
      <w:pPr>
        <w:pStyle w:val="point"/>
        <w:divId w:val="1084841703"/>
      </w:pPr>
      <w:bookmarkStart w:id="27" w:name="a102"/>
      <w:bookmarkEnd w:id="27"/>
      <w:r>
        <w:t>5. За назначением семей</w:t>
      </w:r>
      <w:r>
        <w:t xml:space="preserve">ного капитала лица, указанные в </w:t>
      </w:r>
      <w:hyperlink w:anchor="a86" w:tooltip="+" w:history="1">
        <w:r>
          <w:rPr>
            <w:rStyle w:val="a3"/>
          </w:rPr>
          <w:t>пункте 3</w:t>
        </w:r>
      </w:hyperlink>
      <w:r>
        <w:t xml:space="preserve"> настоящего Положения, вправе обратиться в районные, городские (городов областного и районного подчинения) исполнительные комитеты, местные администрации районов в городах (далее – ра</w:t>
      </w:r>
      <w:r>
        <w:t>йонные, городские исполнительные комитеты) в соответствии с регистрацией по месту жительства (месту пребывания) в течение 6 месяцев со дня рождения (усыновления, удочерения) третьего или последующих детей. В случае пропуска указанного срока районный, город</w:t>
      </w:r>
      <w:r>
        <w:t>ской исполнительный комитет вправе восстановить его с учетом конкретных обстоятельств.</w:t>
      </w:r>
    </w:p>
    <w:p w:rsidR="00000000" w:rsidRDefault="00717665">
      <w:pPr>
        <w:pStyle w:val="newncpi"/>
        <w:divId w:val="1084841703"/>
      </w:pPr>
      <w:hyperlink r:id="rId14" w:anchor="a68" w:tooltip="+" w:history="1">
        <w:r>
          <w:rPr>
            <w:rStyle w:val="a3"/>
          </w:rPr>
          <w:t>Решение</w:t>
        </w:r>
      </w:hyperlink>
      <w:r>
        <w:t xml:space="preserve"> о назначении (отказе в назначении) семейного капитала принимается районным, городским исполнительным комитет</w:t>
      </w:r>
      <w:r>
        <w:t>ом в месячный срок со дня подачи</w:t>
      </w:r>
      <w:r>
        <w:t xml:space="preserve"> </w:t>
      </w:r>
      <w:hyperlink r:id="rId15" w:anchor="a66" w:tooltip="+" w:history="1">
        <w:r>
          <w:rPr>
            <w:rStyle w:val="a3"/>
          </w:rPr>
          <w:t>заявления</w:t>
        </w:r>
      </w:hyperlink>
      <w:r>
        <w:t xml:space="preserve">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000000" w:rsidRDefault="00717665">
      <w:pPr>
        <w:pStyle w:val="point"/>
        <w:divId w:val="1084841703"/>
      </w:pPr>
      <w:bookmarkStart w:id="28" w:name="a81"/>
      <w:bookmarkEnd w:id="28"/>
      <w:r>
        <w:t>6. </w:t>
      </w:r>
      <w:r>
        <w:t>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</w:t>
      </w:r>
      <w:hyperlink w:anchor="a71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</w:t>
      </w:r>
      <w:r>
        <w:t>мейного капитала несовершеннолетних членов семьи осуществляют их законные представители.</w:t>
      </w:r>
    </w:p>
    <w:p w:rsidR="00000000" w:rsidRDefault="00717665">
      <w:pPr>
        <w:pStyle w:val="newncpi"/>
        <w:divId w:val="1084841703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</w:t>
      </w:r>
      <w:r>
        <w:t>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 капитала пре</w:t>
      </w:r>
      <w:r>
        <w:t>доставляется любому другому члену семьи.</w:t>
      </w:r>
    </w:p>
    <w:p w:rsidR="00000000" w:rsidRDefault="00717665">
      <w:pPr>
        <w:pStyle w:val="point"/>
        <w:divId w:val="1084841703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000000" w:rsidRDefault="00717665">
      <w:pPr>
        <w:pStyle w:val="newncpi"/>
        <w:divId w:val="1084841703"/>
      </w:pPr>
      <w:r>
        <w:t>При определении права на</w:t>
      </w:r>
      <w:r>
        <w:t> распоряжение средствами семейного капитала (в том числе досрочное)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</w:t>
      </w:r>
      <w:r>
        <w:t xml:space="preserve"> </w:t>
      </w:r>
      <w:hyperlink r:id="rId16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717665">
      <w:pPr>
        <w:pStyle w:val="newncpi"/>
        <w:divId w:val="1084841703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000000" w:rsidRDefault="00717665">
      <w:pPr>
        <w:pStyle w:val="point"/>
        <w:divId w:val="1084841703"/>
      </w:pP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</w:t>
      </w:r>
      <w:hyperlink w:anchor="a81" w:tooltip="+" w:history="1">
        <w:r>
          <w:rPr>
            <w:rStyle w:val="a3"/>
          </w:rPr>
          <w:t>пункте 6</w:t>
        </w:r>
      </w:hyperlink>
      <w:r>
        <w:t xml:space="preserve"> настоящего Положения</w:t>
      </w:r>
      <w:r>
        <w:t>, вправе обратиться в районный, городской исполнительный комитет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717665">
      <w:pPr>
        <w:pStyle w:val="newncpi"/>
        <w:divId w:val="1084841703"/>
      </w:pPr>
      <w:r>
        <w:t>Решение о распоряжении (отказе в распоряжении) средствами семейного капитала (</w:t>
      </w:r>
      <w:r>
        <w:t>в том числе досрочном) принимается районным, городским исполнительным комитетом в месячный срок со дня подачи</w:t>
      </w:r>
      <w:r>
        <w:t xml:space="preserve"> </w:t>
      </w:r>
      <w:hyperlink r:id="rId17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досрочном). Формы заявл</w:t>
      </w:r>
      <w:r>
        <w:t>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717665">
      <w:pPr>
        <w:pStyle w:val="point"/>
        <w:divId w:val="1084841703"/>
      </w:pPr>
      <w:r>
        <w:t>7</w:t>
      </w:r>
      <w:r>
        <w:rPr>
          <w:vertAlign w:val="superscript"/>
        </w:rPr>
        <w:t>2</w:t>
      </w:r>
      <w:r>
        <w:t xml:space="preserve">. Лица, которым районными, городскими исполнительными комитетами (до 9 сентября 2022 г. включительно – </w:t>
      </w:r>
      <w:r>
        <w:t>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000000" w:rsidRDefault="00717665">
      <w:pPr>
        <w:pStyle w:val="newncpi"/>
        <w:divId w:val="1084841703"/>
      </w:pPr>
      <w:r>
        <w:t xml:space="preserve">любого члена семьи, указанного в решении о распоряжении </w:t>
      </w:r>
      <w:r>
        <w:t xml:space="preserve">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000000" w:rsidRDefault="00717665">
      <w:pPr>
        <w:pStyle w:val="newncpi"/>
        <w:divId w:val="1084841703"/>
      </w:pPr>
      <w:r>
        <w:t>члена (членов) семьи, указанного (указанных) в решении о досрочном распоряжении средствами семейного капитала, по предусмотренному в этом решении направлению использования.</w:t>
      </w:r>
    </w:p>
    <w:p w:rsidR="00000000" w:rsidRDefault="00717665">
      <w:pPr>
        <w:pStyle w:val="point"/>
        <w:divId w:val="1084841703"/>
      </w:pPr>
      <w:bookmarkStart w:id="29" w:name="a88"/>
      <w:bookmarkEnd w:id="29"/>
      <w:r>
        <w:t>7</w:t>
      </w:r>
      <w:r>
        <w:rPr>
          <w:vertAlign w:val="superscript"/>
        </w:rPr>
        <w:t>3</w:t>
      </w:r>
      <w:r>
        <w:t>. При приобретении с использован</w:t>
      </w:r>
      <w:r>
        <w:t xml:space="preserve">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</w:t>
      </w:r>
      <w:r>
        <w:t>в праве собственности на них не допускаются.</w:t>
      </w:r>
    </w:p>
    <w:p w:rsidR="00000000" w:rsidRDefault="00717665">
      <w:pPr>
        <w:pStyle w:val="newncpi"/>
        <w:divId w:val="1084841703"/>
      </w:pPr>
      <w:bookmarkStart w:id="30" w:name="a101"/>
      <w:bookmarkEnd w:id="30"/>
      <w:r>
        <w:t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</w:t>
      </w:r>
      <w:r>
        <w:t xml:space="preserve">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с разрешения сельского, поселкового, районного, городского исполнительного комитета по месту нахождения жилого помещения.</w:t>
      </w:r>
    </w:p>
    <w:p w:rsidR="00000000" w:rsidRDefault="00717665">
      <w:pPr>
        <w:pStyle w:val="newncpi"/>
        <w:divId w:val="1084841703"/>
      </w:pPr>
      <w:r>
        <w:t>Ограничение (обременение) прав на приобретенные с использованием средств семейного капитала жилое помещение, долю (</w:t>
      </w:r>
      <w:r>
        <w:t>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</w:t>
      </w:r>
      <w:r>
        <w:t>го жилого помещения, доли (долей) в праве собственности на него, и выплаты процентов за пользование этим кредитом.</w:t>
      </w:r>
    </w:p>
    <w:p w:rsidR="00000000" w:rsidRDefault="00717665">
      <w:pPr>
        <w:pStyle w:val="newncpi"/>
        <w:divId w:val="1084841703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</w:t>
      </w:r>
      <w:r>
        <w:t>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</w:t>
      </w:r>
      <w:r>
        <w:t>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717665">
      <w:pPr>
        <w:pStyle w:val="newncpi"/>
        <w:divId w:val="1084841703"/>
      </w:pPr>
      <w:bookmarkStart w:id="31" w:name="a100"/>
      <w:bookmarkEnd w:id="31"/>
      <w:r>
        <w:t>Запрет на отчуждение жилых помещений, приобретенных с использован</w:t>
      </w:r>
      <w:r>
        <w:t>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сельских, поселковых, рай</w:t>
      </w:r>
      <w:r>
        <w:t>онных, городских исполнительных комитетов, принятые до 1 января 2022 г., если право собственности на такие жилые помещения зарегистрировано в 2020–2021 годах.</w:t>
      </w:r>
    </w:p>
    <w:p w:rsidR="00000000" w:rsidRDefault="00717665">
      <w:pPr>
        <w:pStyle w:val="point"/>
        <w:divId w:val="1084841703"/>
      </w:pPr>
      <w:r>
        <w:t>8. Средства семейного капитала не могут быть использованы на цели, не предусмотренные настоящим П</w:t>
      </w:r>
      <w:r>
        <w:t>оложением.</w:t>
      </w:r>
    </w:p>
    <w:p w:rsidR="00000000" w:rsidRDefault="00717665">
      <w:pPr>
        <w:pStyle w:val="newncpi"/>
        <w:divId w:val="1084841703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</w:t>
      </w:r>
      <w:r>
        <w:t>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</w:t>
      </w:r>
      <w:r>
        <w:t>судебном порядке.</w:t>
      </w:r>
    </w:p>
    <w:p w:rsidR="00000000" w:rsidRDefault="00717665">
      <w:pPr>
        <w:pStyle w:val="chapter"/>
        <w:divId w:val="1084841703"/>
      </w:pPr>
      <w:bookmarkStart w:id="32" w:name="a21"/>
      <w:bookmarkEnd w:id="32"/>
      <w:r>
        <w:t>ГЛАВА 3</w:t>
      </w:r>
      <w:r>
        <w:br/>
        <w:t>ФИНАНСИРОВАНИЕ И УПРАВЛЕНИЕ СРЕДСТВАМИ СЕМЕЙНОГО КАПИТАЛА</w:t>
      </w:r>
    </w:p>
    <w:p w:rsidR="00000000" w:rsidRDefault="00717665">
      <w:pPr>
        <w:pStyle w:val="point"/>
        <w:divId w:val="1084841703"/>
      </w:pPr>
      <w:r>
        <w:t>9. Финансирование расходов на выплату семейного капитала производится в долларах США:</w:t>
      </w:r>
    </w:p>
    <w:p w:rsidR="00000000" w:rsidRDefault="00717665">
      <w:pPr>
        <w:pStyle w:val="newncpi"/>
        <w:divId w:val="1084841703"/>
      </w:pPr>
      <w:r>
        <w:t xml:space="preserve">в пределах суммы, указанной в </w:t>
      </w:r>
      <w:hyperlink w:anchor="a77" w:tooltip="+" w:history="1">
        <w:r>
          <w:rPr>
            <w:rStyle w:val="a3"/>
          </w:rPr>
          <w:t>пункте 1</w:t>
        </w:r>
      </w:hyperlink>
      <w:r>
        <w:t xml:space="preserve"> настоящего Пол</w:t>
      </w:r>
      <w:r>
        <w:t>ожения, – за счет средств республиканского бюджета, в том числе государственного целевого бюджетного фонда национального развития;</w:t>
      </w:r>
    </w:p>
    <w:p w:rsidR="00000000" w:rsidRDefault="00717665">
      <w:pPr>
        <w:pStyle w:val="newncpi"/>
        <w:divId w:val="1084841703"/>
      </w:pPr>
      <w:r>
        <w:t>в сумме процентов, начисленных за период размещения средств семейного капитала в банковские вклады (депозиты) «Семейный капит</w:t>
      </w:r>
      <w:r>
        <w:t>ал» физических лиц (далее – вклад (депозит) «Семейный капитал»), – за счет средств, получаемых (планируемых к получению) от управления средствами семейного капитала.</w:t>
      </w:r>
    </w:p>
    <w:p w:rsidR="00000000" w:rsidRDefault="00717665">
      <w:pPr>
        <w:pStyle w:val="point"/>
        <w:divId w:val="1084841703"/>
      </w:pPr>
      <w:r>
        <w:t>10. Средства семейного капитала размещаются во вклады (депозиты) «Семейный капитал» в откр</w:t>
      </w:r>
      <w:r>
        <w:t>ытом акционерном обществе «Сберегательный банк «Беларусбанк» (далее – ОАО «АСБ Беларусбанк»).</w:t>
      </w:r>
    </w:p>
    <w:p w:rsidR="00000000" w:rsidRDefault="00717665">
      <w:pPr>
        <w:pStyle w:val="point"/>
        <w:divId w:val="1084841703"/>
      </w:pPr>
      <w:bookmarkStart w:id="33" w:name="a13"/>
      <w:bookmarkEnd w:id="33"/>
      <w:r>
        <w:t>11. ОАО «АСБ Беларусбанк» осуществляет:</w:t>
      </w:r>
    </w:p>
    <w:p w:rsidR="00000000" w:rsidRDefault="00717665">
      <w:pPr>
        <w:pStyle w:val="newncpi"/>
        <w:divId w:val="1084841703"/>
      </w:pPr>
      <w:r>
        <w:t>открытие и ведение счетов по учету вкладов (депозитов) «Семейный капитал»;</w:t>
      </w:r>
    </w:p>
    <w:p w:rsidR="00000000" w:rsidRDefault="00717665">
      <w:pPr>
        <w:pStyle w:val="newncpi"/>
        <w:divId w:val="1084841703"/>
      </w:pPr>
      <w:bookmarkStart w:id="34" w:name="a65"/>
      <w:bookmarkEnd w:id="34"/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000000" w:rsidRDefault="00717665">
      <w:pPr>
        <w:pStyle w:val="newncpi"/>
        <w:divId w:val="1084841703"/>
      </w:pPr>
      <w:r>
        <w:t xml:space="preserve">начисление и капитализацию процентов по вкладам (депозитам) «Семейный </w:t>
      </w:r>
      <w:r>
        <w:t>капитал»;</w:t>
      </w:r>
    </w:p>
    <w:p w:rsidR="00000000" w:rsidRDefault="00717665">
      <w:pPr>
        <w:pStyle w:val="newncpi"/>
        <w:divId w:val="1084841703"/>
      </w:pPr>
      <w:r>
        <w:t>перечисление средств на счета организаций, указанных лицами,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</w:t>
      </w:r>
      <w:r>
        <w:t>аво на распоряжение средствами семейного капитала (в том числе досрочное), в</w:t>
      </w:r>
      <w:r>
        <w:t> </w:t>
      </w:r>
      <w:hyperlink r:id="rId18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использования (в том числе досрочного) в соответст</w:t>
      </w:r>
      <w:r>
        <w:t xml:space="preserve">вии с частями </w:t>
      </w:r>
      <w:hyperlink w:anchor="a71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000000" w:rsidRDefault="00717665">
      <w:pPr>
        <w:pStyle w:val="point"/>
        <w:divId w:val="1084841703"/>
      </w:pPr>
      <w:bookmarkStart w:id="35" w:name="a33"/>
      <w:bookmarkEnd w:id="35"/>
      <w:r>
        <w:t>12. Банк развития:</w:t>
      </w:r>
    </w:p>
    <w:p w:rsidR="00000000" w:rsidRDefault="00717665">
      <w:pPr>
        <w:pStyle w:val="newncpi"/>
        <w:divId w:val="1084841703"/>
      </w:pPr>
      <w:r>
        <w:t xml:space="preserve">осуществляет выплату процентного дохода по финансовым инструментам, включая облигации, приобретенным ОАО «АСБ Беларусбанк»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w:anchor="a66" w:tooltip="+" w:history="1">
        <w:r>
          <w:rPr>
            <w:rStyle w:val="a3"/>
          </w:rPr>
          <w:t>пунктом 14</w:t>
        </w:r>
      </w:hyperlink>
      <w:r>
        <w:t xml:space="preserve"> настоящего Положения, в</w:t>
      </w:r>
      <w:r>
        <w:t xml:space="preserve"> последний рабочий день года;</w:t>
      </w:r>
    </w:p>
    <w:p w:rsidR="00000000" w:rsidRDefault="00717665">
      <w:pPr>
        <w:pStyle w:val="newncpi"/>
        <w:divId w:val="1084841703"/>
      </w:pPr>
      <w:r>
        <w:t>осуществляет на принципах диверсификации и минимизации рисков фактическое управление средствами, полученными от ОАО «АСБ Беларусбанк» в соответствии с 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</w:t>
      </w:r>
      <w:r>
        <w:t>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</w:t>
      </w:r>
    </w:p>
    <w:p w:rsidR="00000000" w:rsidRDefault="00717665">
      <w:pPr>
        <w:pStyle w:val="newncpi"/>
        <w:divId w:val="1084841703"/>
      </w:pPr>
      <w:r>
        <w:t>выплачивает ОАО «АСБ Беларусбанк» вознаграждение за осуществление им функц</w:t>
      </w:r>
      <w:r>
        <w:t xml:space="preserve">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в размере и сроки, определенные соответствующим соглашением между ОАО «АСБ Беларусбанк» и Банком развития. Указанное вознаграждение учитывается при определении валовой прибыли</w:t>
      </w:r>
      <w:r>
        <w:t xml:space="preserve"> Банка развития при исчислении налога на прибыль;</w:t>
      </w:r>
    </w:p>
    <w:p w:rsidR="00000000" w:rsidRDefault="00717665">
      <w:pPr>
        <w:pStyle w:val="newncpi"/>
        <w:divId w:val="1084841703"/>
      </w:pPr>
      <w:r>
        <w:t>обеспечивает ежегодное направление прибыли, полученной от управления средствами семейного капитала:</w:t>
      </w:r>
    </w:p>
    <w:p w:rsidR="00000000" w:rsidRDefault="00717665">
      <w:pPr>
        <w:pStyle w:val="newncpi"/>
        <w:divId w:val="1084841703"/>
      </w:pPr>
      <w:r>
        <w:t>в специальный фонд Банка развития, предназначенный для накопления части доходов, сформированных за счет уп</w:t>
      </w:r>
      <w:r>
        <w:t>равления средствами семейного капитала (далее – специальный фонд), – в порядке и размерах, установленных наблюдательным советом Банка развития по согласованию с Министерством финансов, для последующего перечисления этих средств в республиканский бюджет. Фо</w:t>
      </w:r>
      <w:r>
        <w:t>рмирование специального фонда производится в белорусских рублях с последующей конвертацией средств в доллары США в порядке, определенном Национальным банком. Прибыль, направленная в специальный фонд, освобождается с 1 января 2019 г. от налогообложения нало</w:t>
      </w:r>
      <w:r>
        <w:t>гом на прибыль;</w:t>
      </w:r>
    </w:p>
    <w:p w:rsidR="00000000" w:rsidRDefault="00717665">
      <w:pPr>
        <w:pStyle w:val="newncpi"/>
        <w:divId w:val="1084841703"/>
      </w:pPr>
      <w:r>
        <w:t>в республиканский бюджет – в оставшейся части;</w:t>
      </w:r>
    </w:p>
    <w:p w:rsidR="00000000" w:rsidRDefault="00717665">
      <w:pPr>
        <w:pStyle w:val="newncpi"/>
        <w:divId w:val="1084841703"/>
      </w:pPr>
      <w:r>
        <w:t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</w:t>
      </w:r>
      <w:r>
        <w:t xml:space="preserve">канской собственности акций в соответствии с </w:t>
      </w:r>
      <w:hyperlink r:id="rId19" w:anchor="a8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28 декабря 2005 г. № 637 «О порядке исчисления в бюджет части прибыли государственных унитарных предприятий, государстве</w:t>
      </w:r>
      <w:r>
        <w:t>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</w:t>
      </w:r>
      <w:r>
        <w:t>ального развития», а также при распределении прибыли по другим фондам Банка развития и в виде дивидендов акционерам;</w:t>
      </w:r>
    </w:p>
    <w:p w:rsidR="00000000" w:rsidRDefault="00717665">
      <w:pPr>
        <w:pStyle w:val="newncpi"/>
        <w:divId w:val="1084841703"/>
      </w:pPr>
      <w:r>
        <w:t>обеспечивает по завершении каждого периода управления средствами семейного капитала ежегодный возврат средств в долларах США в республиканс</w:t>
      </w:r>
      <w:r>
        <w:t>кий бюджет.</w:t>
      </w:r>
      <w:r>
        <w:t xml:space="preserve"> </w:t>
      </w:r>
      <w:hyperlink r:id="rId20" w:anchor="a4" w:tooltip="+" w:history="1">
        <w:r>
          <w:rPr>
            <w:rStyle w:val="a3"/>
          </w:rPr>
          <w:t>Порядок</w:t>
        </w:r>
      </w:hyperlink>
      <w:r>
        <w:t>, суммы и сроки возврата этих средств устанавливаются Советом Министров Республики Беларусь;</w:t>
      </w:r>
    </w:p>
    <w:p w:rsidR="00000000" w:rsidRDefault="00717665">
      <w:pPr>
        <w:pStyle w:val="newncpi"/>
        <w:divId w:val="1084841703"/>
      </w:pPr>
      <w:r>
        <w:t>выполняет обязательства по имеющимся у ОАО «АСБ Беларусбанк» финансовым инструментам Банка ра</w:t>
      </w:r>
      <w:r>
        <w:t xml:space="preserve">звития, возникающие при реализации права на использование средств семейного капитала в соответствии с 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лицами, которым районными, городскими исполнительными комитетами (до 9 сентября 2022 г. вк</w:t>
      </w:r>
      <w:r>
        <w:t>лючительно – сельскими, поселковыми, районными, городскими исполнительными комитетами) предоставлено право на распоряжение средствами семейного капитала (в том числе досрочное).</w:t>
      </w:r>
    </w:p>
    <w:p w:rsidR="00000000" w:rsidRDefault="00717665">
      <w:pPr>
        <w:pStyle w:val="point"/>
        <w:divId w:val="1084841703"/>
      </w:pPr>
      <w:bookmarkStart w:id="36" w:name="a57"/>
      <w:bookmarkEnd w:id="36"/>
      <w:r>
        <w:t>13. Сохранность средств семейного капитала в ОАО «АСБ Беларусбанк» гарантирует</w:t>
      </w:r>
      <w:r>
        <w:t>ся государством.</w:t>
      </w:r>
    </w:p>
    <w:p w:rsidR="00000000" w:rsidRDefault="00717665">
      <w:pPr>
        <w:pStyle w:val="point"/>
        <w:divId w:val="1084841703"/>
      </w:pPr>
      <w:bookmarkStart w:id="37" w:name="a66"/>
      <w:bookmarkEnd w:id="37"/>
      <w:r>
        <w:t>14. Проценты, начисленные ОАО «АСБ Беларусбанк» по</w:t>
      </w:r>
      <w:r>
        <w:t xml:space="preserve"> </w:t>
      </w:r>
      <w:hyperlink r:id="rId21" w:anchor="a5" w:tooltip="+" w:history="1">
        <w:r>
          <w:rPr>
            <w:rStyle w:val="a3"/>
          </w:rPr>
          <w:t>ставке</w:t>
        </w:r>
      </w:hyperlink>
      <w:r>
        <w:t>, устанавливаемой Министерством финансов, за период нахождения денежных средств во вкладе (депозите) «Семейный капитал» капитализир</w:t>
      </w:r>
      <w:r>
        <w:t>уются (зачисляются во вклады (депозиты) «Семейный капитал»):</w:t>
      </w:r>
    </w:p>
    <w:p w:rsidR="00000000" w:rsidRDefault="00717665">
      <w:pPr>
        <w:pStyle w:val="newncpi"/>
        <w:divId w:val="1084841703"/>
      </w:pPr>
      <w:r>
        <w:t>ежегодно в последний рабочий день года;</w:t>
      </w:r>
    </w:p>
    <w:p w:rsidR="00000000" w:rsidRDefault="00717665">
      <w:pPr>
        <w:pStyle w:val="newncpi"/>
        <w:divId w:val="1084841703"/>
      </w:pPr>
      <w:r>
        <w:t>при полном истребовании средств семейного капитала.</w:t>
      </w:r>
    </w:p>
    <w:p w:rsidR="00000000" w:rsidRDefault="00717665">
      <w:pPr>
        <w:pStyle w:val="newncpi"/>
        <w:divId w:val="1084841703"/>
      </w:pPr>
      <w:r>
        <w:t>Капитализированные проценты становятся частью семейного капитала.</w:t>
      </w:r>
    </w:p>
    <w:p w:rsidR="00000000" w:rsidRDefault="00717665">
      <w:pPr>
        <w:pStyle w:val="newncpi"/>
        <w:divId w:val="1084841703"/>
      </w:pPr>
      <w:r>
        <w:t>ОАО «АСБ Беларусбанк» не включает ден</w:t>
      </w:r>
      <w:r>
        <w:t>ежные средства, размещенные во вклады (депозиты) «Семейный капитал», в расчет:</w:t>
      </w:r>
    </w:p>
    <w:p w:rsidR="00000000" w:rsidRDefault="00717665">
      <w:pPr>
        <w:pStyle w:val="newncpi"/>
        <w:divId w:val="1084841703"/>
      </w:pPr>
      <w:r>
        <w:t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</w:t>
      </w:r>
      <w:r>
        <w:t xml:space="preserve">изических лиц в соответствии с </w:t>
      </w:r>
      <w:hyperlink r:id="rId22" w:anchor="a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8 июля 2008 г. № 369-З «О гарантированном возмещении банковских вкладов (депозитов) физических лиц»;</w:t>
      </w:r>
    </w:p>
    <w:p w:rsidR="00000000" w:rsidRDefault="00717665">
      <w:pPr>
        <w:pStyle w:val="newncpi"/>
        <w:divId w:val="1084841703"/>
      </w:pPr>
      <w:r>
        <w:t>резервных требований, подлежащих депониров</w:t>
      </w:r>
      <w:r>
        <w:t>анию в фонде обязательных резервов в Национальном банке.</w:t>
      </w:r>
    </w:p>
    <w:p w:rsidR="00000000" w:rsidRDefault="00717665">
      <w:pPr>
        <w:pStyle w:val="point"/>
        <w:divId w:val="1084841703"/>
      </w:pPr>
      <w:r>
        <w:t xml:space="preserve">15. Процентный доход ОАО «АСБ Беларусбанк» по финансовым инструментам, включая облигации, приобретенным ОАО «АСБ Беларусбанк»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 </w:t>
      </w:r>
      <w:r>
        <w:t>11 настоящего Положения, освобождается от налогообложения налогом на прибыль.</w:t>
      </w:r>
    </w:p>
    <w:p w:rsidR="00000000" w:rsidRDefault="00717665">
      <w:pPr>
        <w:pStyle w:val="newncpi"/>
        <w:divId w:val="1084841703"/>
      </w:pPr>
      <w:r>
        <w:t xml:space="preserve">Вознаграждение за осуществление ОАО «АСБ Беларусбанк» функций,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уплачиваемое в размере и сроки, опреде</w:t>
      </w:r>
      <w:r>
        <w:t>ленные соответствующим соглашением между ОАО «АСБ Беларусбанк» и Банком развития, освобождается от налогообложения налогом на добавленную стоимость.</w:t>
      </w:r>
    </w:p>
    <w:p w:rsidR="00000000" w:rsidRDefault="00717665">
      <w:pPr>
        <w:pStyle w:val="chapter"/>
        <w:divId w:val="1084841703"/>
      </w:pPr>
      <w:bookmarkStart w:id="38" w:name="a22"/>
      <w:bookmarkEnd w:id="38"/>
      <w:r>
        <w:t>ГЛАВА 4</w:t>
      </w:r>
      <w:r>
        <w:br/>
        <w:t>ЗАКЛЮЧИТЕЛЬНЫЕ ПОЛОЖЕНИЯ</w:t>
      </w:r>
    </w:p>
    <w:p w:rsidR="00000000" w:rsidRDefault="00717665">
      <w:pPr>
        <w:pStyle w:val="point"/>
        <w:divId w:val="1084841703"/>
      </w:pPr>
      <w:r>
        <w:t>16. Средства семейного капитала (в том числе начисленные проценты) наследо</w:t>
      </w:r>
      <w:r>
        <w:t>ванию не подлежат и освобождаются от подоходного налога с физических лиц, на них не может быть обращено взыскание.</w:t>
      </w:r>
    </w:p>
    <w:p w:rsidR="00000000" w:rsidRDefault="00717665">
      <w:pPr>
        <w:pStyle w:val="newncpi"/>
        <w:divId w:val="1084841703"/>
      </w:pPr>
      <w:r>
        <w:t>На денежные средства, размещенные во вклады (депозиты) «Семейный капитал», арест не налагается, обращение взыскания в бесспорном порядке не п</w:t>
      </w:r>
      <w:r>
        <w:t>роизводится, приостановление операций по счетам по учету вкладов (депозитов) «Семейный капитал» не осуществляется.</w:t>
      </w:r>
    </w:p>
    <w:p w:rsidR="00000000" w:rsidRDefault="00717665">
      <w:pPr>
        <w:pStyle w:val="point"/>
        <w:divId w:val="1084841703"/>
      </w:pPr>
      <w:bookmarkStart w:id="39" w:name="a54"/>
      <w:bookmarkEnd w:id="39"/>
      <w:r>
        <w:t>17. Изменение количественного состава семьи после назначения семейного капитала на размер семейного капитала не влияет.</w:t>
      </w:r>
    </w:p>
    <w:p w:rsidR="00000000" w:rsidRDefault="00717665">
      <w:pPr>
        <w:pStyle w:val="point"/>
        <w:divId w:val="1084841703"/>
      </w:pPr>
      <w:bookmarkStart w:id="40" w:name="a103"/>
      <w:bookmarkEnd w:id="40"/>
      <w:r>
        <w:t>18. Средства семейног</w:t>
      </w:r>
      <w:r>
        <w:t>о капитала (в том числе начисленные проценты), в отношении которых лица не обратились в районные, городские исполнительные комитеты с</w:t>
      </w:r>
      <w:r>
        <w:t> </w:t>
      </w:r>
      <w:hyperlink r:id="rId23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течение 3 лет после истечения 18 ле</w:t>
      </w:r>
      <w:r>
        <w:t>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000000" w:rsidRDefault="00717665">
      <w:pPr>
        <w:pStyle w:val="newncpi"/>
        <w:divId w:val="1084841703"/>
      </w:pPr>
      <w:bookmarkStart w:id="41" w:name="a104"/>
      <w:bookmarkEnd w:id="41"/>
      <w:r>
        <w:t>Средства семейного капитала (в том числе начисленные проценты), не испол</w:t>
      </w:r>
      <w:r>
        <w:t>ьзованные в полном объеме в течение 5 лет после подачи в районные, городские исполнительные комитеты</w:t>
      </w:r>
      <w:r>
        <w:t xml:space="preserve"> </w:t>
      </w:r>
      <w:hyperlink r:id="rId24" w:anchor="a126" w:tooltip="+" w:history="1">
        <w:r>
          <w:rPr>
            <w:rStyle w:val="a3"/>
          </w:rPr>
          <w:t>заявления</w:t>
        </w:r>
      </w:hyperlink>
      <w:r>
        <w:t xml:space="preserve"> о распоряжении ими после истечения 18 лет с даты рождения ребенка, в связи с рождением (ус</w:t>
      </w:r>
      <w:r>
        <w:t>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717665">
      <w:pPr>
        <w:pStyle w:val="point"/>
        <w:divId w:val="1084841703"/>
      </w:pPr>
      <w:r>
        <w:t>19.</w:t>
      </w:r>
      <w:r>
        <w:t> </w:t>
      </w:r>
      <w:hyperlink r:id="rId25" w:anchor="a60" w:tooltip="+" w:history="1">
        <w:r>
          <w:rPr>
            <w:rStyle w:val="a3"/>
          </w:rPr>
          <w:t>Порядок</w:t>
        </w:r>
      </w:hyperlink>
      <w:r>
        <w:t xml:space="preserve"> и </w:t>
      </w:r>
      <w:r>
        <w:t>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84841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17665"/>
        </w:tc>
      </w:tr>
    </w:tbl>
    <w:p w:rsidR="00000000" w:rsidRDefault="00717665">
      <w:pPr>
        <w:pStyle w:val="newncpi"/>
        <w:divId w:val="1084841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000000">
        <w:trPr>
          <w:divId w:val="108484170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append1"/>
            </w:pPr>
            <w:bookmarkStart w:id="42" w:name="a93"/>
            <w:bookmarkEnd w:id="42"/>
            <w:r>
              <w:t>Приложение</w:t>
            </w:r>
          </w:p>
          <w:p w:rsidR="00000000" w:rsidRDefault="00717665">
            <w:pPr>
              <w:pStyle w:val="append"/>
            </w:pPr>
            <w:r>
              <w:t xml:space="preserve">к </w:t>
            </w:r>
            <w:hyperlink w:anchor="a7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единовременном </w:t>
            </w:r>
            <w:r>
              <w:br/>
            </w:r>
            <w:r>
              <w:t xml:space="preserve">предоставлении семьям </w:t>
            </w:r>
            <w:r>
              <w:br/>
              <w:t xml:space="preserve">безналичных денежных средств </w:t>
            </w:r>
            <w:r>
              <w:br/>
              <w:t xml:space="preserve">при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717665">
      <w:pPr>
        <w:pStyle w:val="titlep"/>
        <w:jc w:val="left"/>
        <w:divId w:val="1084841703"/>
      </w:pPr>
      <w:r>
        <w:t>ПЕРЕЧЕНЬ</w:t>
      </w:r>
      <w:r>
        <w:br/>
        <w:t>товаров, предназначенных для социа</w:t>
      </w:r>
      <w:r>
        <w:t>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4255"/>
      </w:tblGrid>
      <w:tr w:rsidR="00000000">
        <w:trPr>
          <w:divId w:val="1084841703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17665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17665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26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Республики Беларусь СТБ ISO 9999-2020 «</w:t>
            </w:r>
            <w:r>
              <w:t>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108484170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108484170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108484170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>4. Кровати и съемные основания под матрац (опорные платформы для матраца) бе</w:t>
            </w:r>
            <w:r>
              <w:t xml:space="preserve">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1084841703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17665">
            <w:pPr>
              <w:pStyle w:val="table10"/>
              <w:spacing w:before="120"/>
            </w:pPr>
            <w:r>
              <w:t>6. Кровати и съемные основания под матрац (опорные платформы для матраца) с механической регулировкой (регулируемые с помощь</w:t>
            </w:r>
            <w:r>
              <w:t xml:space="preserve">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17665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000000" w:rsidRDefault="00717665">
      <w:pPr>
        <w:pStyle w:val="newncpi"/>
        <w:divId w:val="108484170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A"/>
    <w:rsid w:val="0016207A"/>
    <w:rsid w:val="007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C4D3-06A8-4C41-B0F6-CF384C85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39001&amp;a=1" TargetMode="External"/><Relationship Id="rId13" Type="http://schemas.openxmlformats.org/officeDocument/2006/relationships/hyperlink" Target="file:///C:\Users\User\Downloads\tx.dll%3fd=409737&amp;a=66" TargetMode="External"/><Relationship Id="rId18" Type="http://schemas.openxmlformats.org/officeDocument/2006/relationships/hyperlink" Target="file:///C:\Users\User\Downloads\tx.dll%3fd=297163&amp;a=133" TargetMode="External"/><Relationship Id="rId26" Type="http://schemas.openxmlformats.org/officeDocument/2006/relationships/hyperlink" Target="file:///C:\Users\User\Downloads\tx.dll%3fd=423741&amp;a=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98201&amp;a=5" TargetMode="External"/><Relationship Id="rId7" Type="http://schemas.openxmlformats.org/officeDocument/2006/relationships/hyperlink" Target="file:///C:\Users\User\Downloads\tx.dll%3fd=615543&amp;a=1" TargetMode="External"/><Relationship Id="rId12" Type="http://schemas.openxmlformats.org/officeDocument/2006/relationships/hyperlink" Target="file:///C:\Users\User\Downloads\tx.dll%3fd=72393&amp;a=135" TargetMode="External"/><Relationship Id="rId17" Type="http://schemas.openxmlformats.org/officeDocument/2006/relationships/hyperlink" Target="file:///C:\Users\User\Downloads\tx.dll%3fd=297163&amp;a=133" TargetMode="External"/><Relationship Id="rId25" Type="http://schemas.openxmlformats.org/officeDocument/2006/relationships/hyperlink" Target="file:///C:\Users\User\Downloads\tx.dll%3fd=297163&amp;a=6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97163&amp;a=133" TargetMode="External"/><Relationship Id="rId20" Type="http://schemas.openxmlformats.org/officeDocument/2006/relationships/hyperlink" Target="file:///C:\Users\User\Downloads\tx.dll%3fd=298080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67162&amp;a=1" TargetMode="External"/><Relationship Id="rId11" Type="http://schemas.openxmlformats.org/officeDocument/2006/relationships/hyperlink" Target="file:///C:\Users\User\Downloads\tx.dll%3fd=627224&amp;a=3" TargetMode="External"/><Relationship Id="rId24" Type="http://schemas.openxmlformats.org/officeDocument/2006/relationships/hyperlink" Target="file:///C:\Users\User\Downloads\tx.dll%3fd=297163&amp;a=126" TargetMode="External"/><Relationship Id="rId5" Type="http://schemas.openxmlformats.org/officeDocument/2006/relationships/hyperlink" Target="file:///C:\Users\User\Downloads\tx.dll%3fd=409737&amp;a=1" TargetMode="External"/><Relationship Id="rId15" Type="http://schemas.openxmlformats.org/officeDocument/2006/relationships/hyperlink" Target="file:///C:\Users\User\Downloads\tx.dll%3fd=297163&amp;a=66" TargetMode="External"/><Relationship Id="rId23" Type="http://schemas.openxmlformats.org/officeDocument/2006/relationships/hyperlink" Target="file:///C:\Users\User\Downloads\tx.dll%3fd=297163&amp;a=126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tx.dll%3fd=409737&amp;a=1" TargetMode="External"/><Relationship Id="rId19" Type="http://schemas.openxmlformats.org/officeDocument/2006/relationships/hyperlink" Target="file:///C:\Users\User\Downloads\tx.dll%3fd=84117&amp;a=8" TargetMode="External"/><Relationship Id="rId4" Type="http://schemas.openxmlformats.org/officeDocument/2006/relationships/hyperlink" Target="file:///C:\Users\User\Downloads\tx.dll%3fd=409737&amp;a=1" TargetMode="External"/><Relationship Id="rId9" Type="http://schemas.openxmlformats.org/officeDocument/2006/relationships/hyperlink" Target="file:///C:\Users\User\Downloads\tx.dll%3fd=229404&amp;a=14" TargetMode="External"/><Relationship Id="rId14" Type="http://schemas.openxmlformats.org/officeDocument/2006/relationships/hyperlink" Target="file:///C:\Users\User\Downloads\tx.dll%3fd=297163&amp;a=68" TargetMode="External"/><Relationship Id="rId22" Type="http://schemas.openxmlformats.org/officeDocument/2006/relationships/hyperlink" Target="file:///C:\Users\User\Downloads\tx.dll%3fd=136516&amp;a=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4525</Words>
  <Characters>25793</Characters>
  <Application>Microsoft Office Word</Application>
  <DocSecurity>0</DocSecurity>
  <Lines>214</Lines>
  <Paragraphs>60</Paragraphs>
  <ScaleCrop>false</ScaleCrop>
  <Company/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2023-11-29T06:49:00Z</dcterms:created>
  <dcterms:modified xsi:type="dcterms:W3CDTF">2023-11-29T06:49:00Z</dcterms:modified>
</cp:coreProperties>
</file>