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B7" w:rsidRPr="00231B9F" w:rsidRDefault="00F061B7" w:rsidP="00F06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30"/>
          <w:szCs w:val="30"/>
          <w:lang w:eastAsia="ru-RU"/>
        </w:rPr>
      </w:pPr>
      <w:r w:rsidRPr="00231B9F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0"/>
          <w:szCs w:val="30"/>
          <w:lang w:eastAsia="ru-RU"/>
        </w:rPr>
        <w:t>Созданы особые условия налогообложения для субъектов Оршанского района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31 декабря 2018 года принят Указ Президента Республики Беларусь № 506 «О развитии Оршанского района Витебской области» (далее – Указ), определивший ос</w:t>
      </w:r>
      <w:bookmarkStart w:id="0" w:name="_GoBack"/>
      <w:bookmarkEnd w:id="0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обые условия для открытия, ведения и развития коммерческой деятельности в Оршанском регионе.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Особые преференциальные условия для субъектов Оршанского района созданы и в части налогообложения.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целей применения Указа пунктом 16 дано определение субъектам Оршанского района.</w:t>
      </w:r>
    </w:p>
    <w:p w:rsidR="00F061B7" w:rsidRPr="00F061B7" w:rsidRDefault="00F061B7" w:rsidP="00F061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Так, особые условия налогообложения распространяются на юридических лиц и индивидуальных предпринимателей, зарегистрированных в Республике Беларусь с местом нахождения (жительства) в Оршанском районе и осуществляющих деятельность по производству товаров (работ, услуг) при наличии сертификата на продукцию (работы, услуги) собственного производства.</w:t>
      </w:r>
    </w:p>
    <w:p w:rsidR="00F061B7" w:rsidRPr="00F061B7" w:rsidRDefault="00F061B7" w:rsidP="00F0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3291205</wp:posOffset>
            </wp:positionV>
            <wp:extent cx="403225" cy="403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смогут применять преференциальные условия юридические лица и индивидуальные предприниматели в отношении объектов налогообложения, возникающих в связи с:</w:t>
      </w:r>
    </w:p>
    <w:p w:rsidR="00F061B7" w:rsidRPr="00F061B7" w:rsidRDefault="00F061B7" w:rsidP="00F061B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реализацией товаров (работ, услуг), производство (выполнение, оказание) которых осуществляется полностью или частично с использованием имущества и (или) труда работников вне территории Оршанского района;</w:t>
      </w:r>
    </w:p>
    <w:p w:rsidR="00F061B7" w:rsidRPr="00F061B7" w:rsidRDefault="00F061B7" w:rsidP="00F061B7">
      <w:pPr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представлением имущества в аренду (финансовую аренду (лизинг), иное возмездное и безвозмездное пользование.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Пунктом 4 Указа установлено, что: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</w:t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Субъекты Оршанского района вправе применять упрощенную систему налогообложения без учета ограничений, установленных Налоговым кодексом Республики Беларусь (далее – НК-2019) в связи:</w:t>
      </w:r>
    </w:p>
    <w:p w:rsidR="00F061B7" w:rsidRPr="00F061B7" w:rsidRDefault="00F061B7" w:rsidP="00F0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sym w:font="Wingdings" w:char="F075"/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реализацией ювелирных и других бытовых изделий;</w:t>
      </w:r>
    </w:p>
    <w:p w:rsidR="00F061B7" w:rsidRPr="00F061B7" w:rsidRDefault="00F061B7" w:rsidP="00F061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sym w:font="Wingdings" w:char="F075"/>
      </w: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proofErr w:type="gramStart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 реализацией</w:t>
      </w:r>
      <w:proofErr w:type="gramEnd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имущественных  прав  на средства  индивидуализации  участников гражданского оборота и товаров (работ, услуг);</w:t>
      </w:r>
    </w:p>
    <w:p w:rsidR="00F061B7" w:rsidRPr="00F061B7" w:rsidRDefault="00F061B7" w:rsidP="00F061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sym w:font="Wingdings" w:char="F075"/>
      </w: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передачей в аренду или иное пользование недвижимого имущества;</w:t>
      </w:r>
    </w:p>
    <w:p w:rsidR="00F061B7" w:rsidRPr="00F061B7" w:rsidRDefault="00F061B7" w:rsidP="00F061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sym w:font="Wingdings" w:char="F075"/>
      </w: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 </w:t>
      </w:r>
      <w:proofErr w:type="gramStart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статусом  резидента</w:t>
      </w:r>
      <w:proofErr w:type="gramEnd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действующих в республике  парков  и  свободных  (особых) экономических зон;</w:t>
      </w:r>
    </w:p>
    <w:p w:rsidR="00F061B7" w:rsidRPr="00F061B7" w:rsidRDefault="00F061B7" w:rsidP="00F061B7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sym w:font="Wingdings" w:char="F075"/>
      </w: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статусом участника договора простого товарищества (совместной деятельности).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</w:t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Налог при упрощенной системе налогообложения уплачивается по ставкам (</w:t>
      </w:r>
      <w:proofErr w:type="spellStart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пп</w:t>
      </w:r>
      <w:proofErr w:type="spellEnd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4.1 п. 4 Указа):</w:t>
      </w:r>
    </w:p>
    <w:p w:rsidR="00F061B7" w:rsidRPr="00F061B7" w:rsidRDefault="00F061B7" w:rsidP="00F061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lastRenderedPageBreak/>
        <w:sym w:font="Wingdings" w:char="F075"/>
      </w: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1% - в отношении выручки от реализации товаров собственного производства;</w:t>
      </w:r>
    </w:p>
    <w:p w:rsidR="00F061B7" w:rsidRPr="00F061B7" w:rsidRDefault="00F061B7" w:rsidP="00F061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sym w:font="Wingdings" w:char="F075"/>
      </w: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2% - в отношении выручки от реализации работ (услуг) собственного производства.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B0F0"/>
          <w:sz w:val="30"/>
          <w:szCs w:val="30"/>
          <w:lang w:eastAsia="ru-RU"/>
        </w:rPr>
      </w:pPr>
      <w:proofErr w:type="spellStart"/>
      <w:r w:rsidRPr="00F061B7">
        <w:rPr>
          <w:rFonts w:ascii="Times New Roman" w:eastAsia="Times New Roman" w:hAnsi="Times New Roman" w:cs="Times New Roman"/>
          <w:i/>
          <w:color w:val="00B0F0"/>
          <w:sz w:val="30"/>
          <w:szCs w:val="30"/>
          <w:lang w:eastAsia="ru-RU"/>
        </w:rPr>
        <w:t>Справочно</w:t>
      </w:r>
      <w:proofErr w:type="spellEnd"/>
      <w:r w:rsidRPr="00F061B7">
        <w:rPr>
          <w:rFonts w:ascii="Times New Roman" w:eastAsia="Times New Roman" w:hAnsi="Times New Roman" w:cs="Times New Roman"/>
          <w:i/>
          <w:color w:val="00B0F0"/>
          <w:sz w:val="30"/>
          <w:szCs w:val="30"/>
          <w:lang w:eastAsia="ru-RU"/>
        </w:rPr>
        <w:t>:</w:t>
      </w:r>
      <w:r w:rsidRPr="00F061B7"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  <w:t xml:space="preserve"> </w:t>
      </w:r>
      <w:r w:rsidRPr="00F061B7">
        <w:rPr>
          <w:rFonts w:ascii="Times New Roman" w:eastAsia="Times New Roman" w:hAnsi="Times New Roman" w:cs="Times New Roman"/>
          <w:i/>
          <w:color w:val="00B0F0"/>
          <w:sz w:val="30"/>
          <w:szCs w:val="30"/>
          <w:lang w:eastAsia="ru-RU"/>
        </w:rPr>
        <w:t>Стандартные ставки, установленные НК-2019 (п. 1 ст. 329), составляют: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F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  <w:sym w:font="Wingdings" w:char="F076"/>
      </w:r>
      <w:r w:rsidRPr="00F061B7"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  <w:t xml:space="preserve"> </w:t>
      </w:r>
      <w:r w:rsidRPr="00F061B7">
        <w:rPr>
          <w:rFonts w:ascii="Times New Roman" w:eastAsia="Times New Roman" w:hAnsi="Times New Roman" w:cs="Times New Roman"/>
          <w:i/>
          <w:color w:val="00B0F0"/>
          <w:sz w:val="30"/>
          <w:szCs w:val="30"/>
          <w:lang w:eastAsia="ru-RU"/>
        </w:rPr>
        <w:t>5% - для организаций и индивидуальных предпринимателей, применяющих упрощенную систему без уплаты НДС;</w:t>
      </w:r>
    </w:p>
    <w:p w:rsidR="00F061B7" w:rsidRPr="00F061B7" w:rsidRDefault="00F061B7" w:rsidP="00F061B7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B0F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  <w:sym w:font="Wingdings" w:char="F076"/>
      </w:r>
      <w:r w:rsidRPr="00F061B7"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  <w:t xml:space="preserve"> </w:t>
      </w:r>
      <w:r w:rsidRPr="00F061B7">
        <w:rPr>
          <w:rFonts w:ascii="Times New Roman" w:eastAsia="Times New Roman" w:hAnsi="Times New Roman" w:cs="Times New Roman"/>
          <w:i/>
          <w:color w:val="00B0F0"/>
          <w:sz w:val="30"/>
          <w:szCs w:val="30"/>
          <w:lang w:eastAsia="ru-RU"/>
        </w:rPr>
        <w:t>3% - для организаций и индивидуальных предпринимателей, применяющих упрощенную систему с уплатой НДС.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" w:name="Par2"/>
      <w:bookmarkEnd w:id="1"/>
      <w:r w:rsidRPr="00F061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</w:t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Инвестиционный вычет для целей налога на прибыль применяется в следующих размерах (</w:t>
      </w:r>
      <w:proofErr w:type="spellStart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пп</w:t>
      </w:r>
      <w:proofErr w:type="spellEnd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4.4 п. 4 Указа):</w:t>
      </w:r>
    </w:p>
    <w:p w:rsidR="00F061B7" w:rsidRPr="00F061B7" w:rsidRDefault="00F061B7" w:rsidP="00F0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sym w:font="Wingdings" w:char="F075"/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зданиям, сооружениям и передаточным устройствам, используемым в предпринимательской деятельности на территории Оршанского района – не более 30% первоначальной стоимости (стоимости вложений в реконструкцию), </w:t>
      </w:r>
      <w:r w:rsidRPr="00F061B7">
        <w:rPr>
          <w:rFonts w:ascii="Times New Roman" w:eastAsia="Times New Roman" w:hAnsi="Times New Roman" w:cs="Times New Roman"/>
          <w:i/>
          <w:color w:val="00B0F0"/>
          <w:sz w:val="30"/>
          <w:szCs w:val="30"/>
          <w:lang w:eastAsia="ru-RU"/>
        </w:rPr>
        <w:t>стандартный размер согласно НК-2019 – 15%</w:t>
      </w:r>
      <w:r w:rsidRPr="00F061B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;</w:t>
      </w:r>
    </w:p>
    <w:p w:rsidR="00F061B7" w:rsidRPr="00F061B7" w:rsidRDefault="00F061B7" w:rsidP="00F061B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sym w:font="Wingdings" w:char="F075"/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машинам и оборудованию, используемым в предпринимательской деятельности на территории Оршанского района, и стоимости вложений в их реконструкцию, а также транспортным средствам и стоимости вложений в их реконструкцию – не более 50% первоначальной стоимости (стоимости вложений в реконструкцию), </w:t>
      </w:r>
      <w:r w:rsidRPr="00F061B7">
        <w:rPr>
          <w:rFonts w:ascii="Times New Roman" w:eastAsia="Times New Roman" w:hAnsi="Times New Roman" w:cs="Times New Roman"/>
          <w:i/>
          <w:color w:val="00B0F0"/>
          <w:sz w:val="30"/>
          <w:szCs w:val="30"/>
          <w:lang w:eastAsia="ru-RU"/>
        </w:rPr>
        <w:t>стандартный размер согласно НК-2019 – 30%</w:t>
      </w:r>
      <w:r w:rsidRPr="00F061B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F061B7" w:rsidRPr="00F061B7" w:rsidRDefault="00F061B7" w:rsidP="00F061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</w:t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Суммы денежных средств и (или) стоимость имущества, безвозмездно переданные юридическими лицами Республики Беларусь субъектам Оршанского района - организациям, для целей налогообложения включаются передающей стороной в состав внереализационных расходов, а получающей стороной не включаются в состав внереализационных доходов (</w:t>
      </w:r>
      <w:proofErr w:type="spellStart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пп</w:t>
      </w:r>
      <w:proofErr w:type="spellEnd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5.2 п. 5 Указа). </w:t>
      </w:r>
    </w:p>
    <w:p w:rsidR="00F061B7" w:rsidRPr="00F061B7" w:rsidRDefault="00F061B7" w:rsidP="00F061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5</w:t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Применяется освобождение от налога на добавленную стоимость (далее - НДС), при ввозе субъектами Оршанского района на территорию Республики Беларусь товаров, указанных в п. 1 Декрета Президента Республики Беларусь от 13.06.2001 № 16 «О предоставлении рассрочки уплаты налога на добавленную стоимость при ввозе на территорию Республики Беларусь технологического оборудования и запасных частей к нему», в отношении которых установлена ставка ввозной таможенной пошлины ноль (0) процентов (</w:t>
      </w:r>
      <w:proofErr w:type="spellStart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пп</w:t>
      </w:r>
      <w:proofErr w:type="spellEnd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5.3 п.5 Указа).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6</w:t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Согласно </w:t>
      </w:r>
      <w:proofErr w:type="spellStart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пп</w:t>
      </w:r>
      <w:proofErr w:type="spellEnd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5.4 п. 5 Указа субъекты Оршанского района, являющиеся заказчиками (застройщиками) имеют право на полный </w:t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вычет сумм НДС, признаваемых налоговыми вычетами в соответствии с законодательством, при соблюдении следующих условий:</w:t>
      </w:r>
    </w:p>
    <w:p w:rsidR="00F061B7" w:rsidRPr="00F061B7" w:rsidRDefault="00F061B7" w:rsidP="00F061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sym w:font="Wingdings" w:char="F075"/>
      </w: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приобретенные (ввезенные) товары (работы, услуги), имущественные права должны быть использованы для строительства и оснащения объектов на территории Оршанского района не позднее 31.12.2023 (п. 26 Указа); </w:t>
      </w:r>
    </w:p>
    <w:p w:rsidR="00F061B7" w:rsidRPr="00F061B7" w:rsidRDefault="00F061B7" w:rsidP="00F061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sym w:font="Wingdings" w:char="F075"/>
      </w: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применения раздельного учета налоговых вычетов в зависимости от направлений их использования;</w:t>
      </w:r>
    </w:p>
    <w:p w:rsidR="00F061B7" w:rsidRPr="00F061B7" w:rsidRDefault="00F061B7" w:rsidP="00F061B7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sym w:font="Wingdings" w:char="F075"/>
      </w:r>
      <w:r w:rsidRPr="00F061B7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суммы «</w:t>
      </w:r>
      <w:proofErr w:type="gramStart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входного»  НДС</w:t>
      </w:r>
      <w:proofErr w:type="gramEnd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по товарам (работам, услугам), имущественным  правам должны быть фактически уплачены (оплачены) субъектами Оршанского района:</w:t>
      </w:r>
    </w:p>
    <w:p w:rsidR="00F061B7" w:rsidRPr="00F061B7" w:rsidRDefault="00F061B7" w:rsidP="00F061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определяющими момент фактической реализации по факту «оплаты», но не позднее 60 дней со дня их отгрузки (выполнения, оказания), передачи;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приобретении их на территории Республики Беларусь у иностранных организаций, не осуществляющих деятельность в Республики Беларусь через постоянное представительство и не состоящих в связи с этим на учете в налоговых органах Республики Беларусь;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ввозе на территорию Республики Беларусь. 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этом, основанием применения полного вычета сумм НДС является согласованный Оршанским райисполкомом и представленный в инспекцию МНС по Оршанскому району перечень приобретенных (ввезенных) товаров (работ, услуг), имущественных прав.</w:t>
      </w:r>
    </w:p>
    <w:p w:rsidR="00F061B7" w:rsidRPr="00F061B7" w:rsidRDefault="00F061B7" w:rsidP="00F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061B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7</w:t>
      </w:r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Положения пунктов 4 и 5 Указа вступают в силу с 01.01.2019 и действуют по 31.12.2023, за исключением положений </w:t>
      </w:r>
      <w:proofErr w:type="spellStart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пп</w:t>
      </w:r>
      <w:proofErr w:type="spellEnd"/>
      <w:r w:rsidRPr="00F061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4.4 п.4, которые действуют по 31.12.2021.</w:t>
      </w: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</w:p>
    <w:p w:rsidR="00F061B7" w:rsidRPr="00F061B7" w:rsidRDefault="00F061B7" w:rsidP="00F061B7">
      <w:pPr>
        <w:spacing w:after="0" w:line="280" w:lineRule="exact"/>
        <w:ind w:right="63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Сектор информационно-разъяснительной </w:t>
      </w:r>
      <w:proofErr w:type="gramStart"/>
      <w:r w:rsidRPr="00F06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  инспекции</w:t>
      </w:r>
      <w:proofErr w:type="gramEnd"/>
    </w:p>
    <w:p w:rsidR="00F061B7" w:rsidRPr="00F061B7" w:rsidRDefault="00F061B7" w:rsidP="00F061B7">
      <w:pPr>
        <w:spacing w:after="0" w:line="280" w:lineRule="exact"/>
        <w:ind w:right="63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06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МНС  по</w:t>
      </w:r>
      <w:proofErr w:type="gramEnd"/>
      <w:r w:rsidRPr="00F061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Оршанскому району </w:t>
      </w:r>
    </w:p>
    <w:p w:rsidR="00F061B7" w:rsidRPr="00F061B7" w:rsidRDefault="00F061B7" w:rsidP="00F061B7">
      <w:pPr>
        <w:tabs>
          <w:tab w:val="center" w:pos="4677"/>
          <w:tab w:val="right" w:pos="935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2"/>
          <w:sz w:val="30"/>
          <w:szCs w:val="30"/>
          <w:lang w:eastAsia="ru-RU"/>
        </w:rPr>
      </w:pP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</w:p>
    <w:p w:rsidR="00F061B7" w:rsidRPr="00F061B7" w:rsidRDefault="00F061B7" w:rsidP="00F061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</w:p>
    <w:p w:rsidR="00B92815" w:rsidRDefault="00B92815"/>
    <w:sectPr w:rsidR="00B9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0713"/>
    <w:multiLevelType w:val="hybridMultilevel"/>
    <w:tmpl w:val="4152442A"/>
    <w:lvl w:ilvl="0" w:tplc="2A020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7"/>
    <w:rsid w:val="00231B9F"/>
    <w:rsid w:val="00B92815"/>
    <w:rsid w:val="00C40CF3"/>
    <w:rsid w:val="00F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E8CFB-5662-4972-A7F0-14172D99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2023-10-16T09:15:00Z</dcterms:created>
  <dcterms:modified xsi:type="dcterms:W3CDTF">2023-10-16T12:11:00Z</dcterms:modified>
</cp:coreProperties>
</file>