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68A" w:rsidRPr="0044168A" w:rsidRDefault="0044168A" w:rsidP="0044168A">
      <w:pPr>
        <w:shd w:val="clear" w:color="auto" w:fill="FFFFFF"/>
        <w:spacing w:after="0" w:line="240" w:lineRule="auto"/>
        <w:jc w:val="center"/>
        <w:rPr>
          <w:rFonts w:ascii="Times New Roman" w:eastAsia="Times New Roman" w:hAnsi="Times New Roman" w:cs="Times New Roman"/>
          <w:color w:val="000000"/>
          <w:sz w:val="30"/>
          <w:szCs w:val="30"/>
        </w:rPr>
      </w:pPr>
      <w:r w:rsidRPr="0044168A">
        <w:rPr>
          <w:rFonts w:ascii="Times New Roman" w:eastAsia="Times New Roman" w:hAnsi="Times New Roman" w:cs="Times New Roman"/>
          <w:b/>
          <w:bCs/>
          <w:color w:val="000000"/>
          <w:sz w:val="30"/>
          <w:szCs w:val="30"/>
        </w:rPr>
        <w:t>К СВЕДЕНИЮ ГРАЖДАН</w:t>
      </w:r>
    </w:p>
    <w:p w:rsidR="0044168A" w:rsidRDefault="0044168A" w:rsidP="0044168A">
      <w:pPr>
        <w:shd w:val="clear" w:color="auto" w:fill="FFFFFF"/>
        <w:spacing w:after="0" w:line="240" w:lineRule="auto"/>
        <w:ind w:firstLine="709"/>
        <w:jc w:val="both"/>
        <w:rPr>
          <w:rFonts w:ascii="Times New Roman" w:eastAsia="Times New Roman" w:hAnsi="Times New Roman" w:cs="Times New Roman"/>
          <w:b/>
          <w:bCs/>
          <w:color w:val="000000"/>
          <w:sz w:val="30"/>
          <w:szCs w:val="30"/>
        </w:rPr>
      </w:pPr>
      <w:bookmarkStart w:id="0" w:name="d4"/>
      <w:bookmarkEnd w:id="0"/>
      <w:r w:rsidRPr="0044168A">
        <w:rPr>
          <w:rFonts w:ascii="Times New Roman" w:eastAsia="Times New Roman" w:hAnsi="Times New Roman" w:cs="Times New Roman"/>
          <w:b/>
          <w:bCs/>
          <w:color w:val="000000"/>
          <w:sz w:val="30"/>
          <w:szCs w:val="30"/>
        </w:rPr>
        <w:t>В соответствии с Постановлением Совета Министров Республики Беларусь от 31.03.2018 №239 «Об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 </w:t>
      </w:r>
    </w:p>
    <w:p w:rsidR="0044168A" w:rsidRDefault="0044168A" w:rsidP="0044168A">
      <w:pPr>
        <w:shd w:val="clear" w:color="auto" w:fill="FFFFFF"/>
        <w:spacing w:after="0" w:line="240" w:lineRule="auto"/>
        <w:ind w:firstLine="709"/>
        <w:jc w:val="both"/>
        <w:rPr>
          <w:rFonts w:ascii="Times New Roman" w:eastAsia="Times New Roman" w:hAnsi="Times New Roman" w:cs="Times New Roman"/>
          <w:b/>
          <w:bCs/>
          <w:color w:val="000000"/>
          <w:sz w:val="30"/>
          <w:szCs w:val="30"/>
        </w:rPr>
      </w:pPr>
      <w:r w:rsidRPr="0044168A">
        <w:rPr>
          <w:rFonts w:ascii="Times New Roman" w:eastAsia="Times New Roman" w:hAnsi="Times New Roman" w:cs="Times New Roman"/>
          <w:b/>
          <w:bCs/>
          <w:color w:val="000000"/>
          <w:sz w:val="30"/>
          <w:szCs w:val="30"/>
        </w:rPr>
        <w:t>- граждане, считающиеся занятыми в экономике;</w:t>
      </w:r>
    </w:p>
    <w:p w:rsidR="0044168A" w:rsidRDefault="0044168A" w:rsidP="0044168A">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44168A">
        <w:rPr>
          <w:rFonts w:ascii="Times New Roman" w:eastAsia="Times New Roman" w:hAnsi="Times New Roman" w:cs="Times New Roman"/>
          <w:b/>
          <w:bCs/>
          <w:color w:val="000000"/>
          <w:sz w:val="30"/>
          <w:szCs w:val="30"/>
        </w:rPr>
        <w:t>- граждане, не относящиеся к трудоспособным гражданам, не занятым в экономике.</w:t>
      </w:r>
    </w:p>
    <w:p w:rsidR="0044168A" w:rsidRDefault="0044168A" w:rsidP="0044168A">
      <w:pPr>
        <w:shd w:val="clear" w:color="auto" w:fill="FFFFFF"/>
        <w:spacing w:after="0" w:line="240" w:lineRule="auto"/>
        <w:ind w:firstLine="709"/>
        <w:jc w:val="center"/>
        <w:rPr>
          <w:rFonts w:ascii="Times New Roman" w:eastAsia="Times New Roman" w:hAnsi="Times New Roman" w:cs="Times New Roman"/>
          <w:color w:val="000000"/>
          <w:sz w:val="30"/>
          <w:szCs w:val="30"/>
        </w:rPr>
      </w:pPr>
      <w:r w:rsidRPr="0044168A">
        <w:rPr>
          <w:rFonts w:ascii="Times New Roman" w:eastAsia="Times New Roman" w:hAnsi="Times New Roman" w:cs="Times New Roman"/>
          <w:b/>
          <w:bCs/>
          <w:color w:val="000000"/>
          <w:sz w:val="30"/>
          <w:szCs w:val="30"/>
        </w:rPr>
        <w:t>Занятыми в экономике считаются граждане</w:t>
      </w:r>
      <w:r>
        <w:rPr>
          <w:rFonts w:ascii="Times New Roman" w:eastAsia="Times New Roman" w:hAnsi="Times New Roman" w:cs="Times New Roman"/>
          <w:color w:val="000000"/>
          <w:sz w:val="30"/>
          <w:szCs w:val="30"/>
        </w:rPr>
        <w:t>:</w:t>
      </w:r>
    </w:p>
    <w:p w:rsidR="00D9397F" w:rsidRPr="00D9397F" w:rsidRDefault="00D9397F" w:rsidP="00D9397F">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D9397F">
        <w:rPr>
          <w:sz w:val="30"/>
          <w:szCs w:val="30"/>
        </w:rPr>
        <w:t xml:space="preserve">работающие (служащие) по трудовому </w:t>
      </w:r>
      <w:hyperlink r:id="rId6" w:anchor="a46" w:tooltip="+" w:history="1">
        <w:r w:rsidRPr="00D9397F">
          <w:rPr>
            <w:rStyle w:val="a9"/>
            <w:color w:val="auto"/>
            <w:sz w:val="30"/>
            <w:szCs w:val="30"/>
            <w:u w:val="none"/>
          </w:rPr>
          <w:t>договору</w:t>
        </w:r>
      </w:hyperlink>
      <w:r w:rsidRPr="00D9397F">
        <w:rPr>
          <w:sz w:val="30"/>
          <w:szCs w:val="30"/>
        </w:rPr>
        <w:t xml:space="preserve">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D9397F" w:rsidRPr="00D9397F" w:rsidRDefault="00D9397F" w:rsidP="00D9397F">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D9397F">
        <w:rPr>
          <w:sz w:val="30"/>
          <w:szCs w:val="30"/>
        </w:rPr>
        <w:t>зарегистрированные в качестве индивидуальных предпринимателей;</w:t>
      </w:r>
    </w:p>
    <w:p w:rsidR="000C6C1E" w:rsidRPr="000C6C1E" w:rsidRDefault="00D9397F" w:rsidP="000C6C1E">
      <w:pPr>
        <w:pStyle w:val="newncpi"/>
        <w:rPr>
          <w:sz w:val="30"/>
          <w:szCs w:val="30"/>
        </w:rPr>
      </w:pPr>
      <w:r>
        <w:rPr>
          <w:rFonts w:eastAsia="Times New Roman"/>
          <w:color w:val="000000"/>
          <w:sz w:val="30"/>
          <w:szCs w:val="30"/>
        </w:rPr>
        <w:t xml:space="preserve"> </w:t>
      </w:r>
      <w:r w:rsidR="0044168A" w:rsidRPr="000C6C1E">
        <w:rPr>
          <w:rFonts w:eastAsia="Times New Roman"/>
          <w:color w:val="000000"/>
          <w:sz w:val="30"/>
          <w:szCs w:val="30"/>
        </w:rPr>
        <w:t xml:space="preserve">- </w:t>
      </w:r>
      <w:r w:rsidR="000C6C1E" w:rsidRPr="000C6C1E">
        <w:rPr>
          <w:sz w:val="30"/>
          <w:szCs w:val="30"/>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0C6C1E" w:rsidRPr="000C6C1E" w:rsidRDefault="000C6C1E" w:rsidP="000C6C1E">
      <w:pPr>
        <w:pStyle w:val="newncpi"/>
        <w:rPr>
          <w:sz w:val="30"/>
          <w:szCs w:val="30"/>
        </w:rPr>
      </w:pPr>
      <w:bookmarkStart w:id="1" w:name="a77"/>
      <w:bookmarkEnd w:id="1"/>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являющиеся плательщиками налога на профессиональный доход – при условии его уплаты;</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являющиеся военнослужащими, сотрудниками (работниками) военизированной организации, имеющими специальные звания;</w:t>
      </w:r>
    </w:p>
    <w:p w:rsidR="000C6C1E" w:rsidRPr="000C6C1E" w:rsidRDefault="000C6C1E" w:rsidP="000C6C1E">
      <w:pPr>
        <w:pStyle w:val="newncpi"/>
        <w:rPr>
          <w:sz w:val="30"/>
          <w:szCs w:val="30"/>
        </w:rPr>
      </w:pPr>
      <w:r w:rsidRPr="000C6C1E">
        <w:rPr>
          <w:rFonts w:eastAsia="Times New Roman"/>
          <w:color w:val="000000"/>
          <w:sz w:val="30"/>
          <w:szCs w:val="30"/>
        </w:rPr>
        <w:lastRenderedPageBreak/>
        <w:t>-</w:t>
      </w:r>
      <w:r>
        <w:rPr>
          <w:rFonts w:eastAsia="Times New Roman"/>
          <w:color w:val="000000"/>
          <w:sz w:val="30"/>
          <w:szCs w:val="30"/>
        </w:rPr>
        <w:t xml:space="preserve"> </w:t>
      </w:r>
      <w:r w:rsidRPr="000C6C1E">
        <w:rPr>
          <w:sz w:val="30"/>
          <w:szCs w:val="30"/>
        </w:rPr>
        <w:t>являющиеся резервистами во время прохождения занятий и учебных сборов;</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являющиеся военнообязанными во время прохождения военных или специальных сборов;</w:t>
      </w:r>
    </w:p>
    <w:p w:rsidR="000C6C1E" w:rsidRPr="000C6C1E" w:rsidRDefault="000C6C1E" w:rsidP="000C6C1E">
      <w:pPr>
        <w:pStyle w:val="newncpi"/>
        <w:rPr>
          <w:sz w:val="30"/>
          <w:szCs w:val="30"/>
        </w:rPr>
      </w:pPr>
      <w:r w:rsidRPr="000C6C1E">
        <w:rPr>
          <w:sz w:val="30"/>
          <w:szCs w:val="30"/>
        </w:rPr>
        <w:t>проходящие альтернативную службу;</w:t>
      </w:r>
    </w:p>
    <w:p w:rsidR="000C6C1E" w:rsidRPr="000C6C1E" w:rsidRDefault="000C6C1E" w:rsidP="000C6C1E">
      <w:pPr>
        <w:pStyle w:val="newncpi"/>
        <w:rPr>
          <w:sz w:val="30"/>
          <w:szCs w:val="30"/>
        </w:rPr>
      </w:pPr>
      <w:r w:rsidRPr="000C6C1E">
        <w:rPr>
          <w:sz w:val="30"/>
          <w:szCs w:val="30"/>
        </w:rPr>
        <w:t>являющиеся адвокатами, нотариусами;</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 xml:space="preserve">осуществляющие деятельность по оказанию услуг в сфере </w:t>
      </w:r>
      <w:proofErr w:type="spellStart"/>
      <w:r w:rsidRPr="000C6C1E">
        <w:rPr>
          <w:sz w:val="30"/>
          <w:szCs w:val="30"/>
        </w:rPr>
        <w:t>агроэкотуризма</w:t>
      </w:r>
      <w:proofErr w:type="spellEnd"/>
      <w:r w:rsidRPr="000C6C1E">
        <w:rPr>
          <w:sz w:val="30"/>
          <w:szCs w:val="30"/>
        </w:rPr>
        <w:t>;</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осуществляющие ремесленную деятельность с уплатой сбора за осуществление ремесленной деятельности,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налоговые периоды независимо от уведомления налогового органа о начале осуществления ремесленной деятельности;</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являющиеся собственниками имущества (учредителями, участниками) коммерческих организаций, за исключением акционерных обществ;</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 xml:space="preserve">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w:t>
      </w:r>
      <w:hyperlink r:id="rId7" w:anchor="a6" w:tooltip="+" w:history="1">
        <w:r w:rsidRPr="000C6C1E">
          <w:rPr>
            <w:rStyle w:val="a9"/>
            <w:color w:val="auto"/>
            <w:sz w:val="30"/>
            <w:szCs w:val="30"/>
            <w:u w:val="none"/>
          </w:rPr>
          <w:t>сертификатом</w:t>
        </w:r>
      </w:hyperlink>
      <w:r w:rsidRPr="000C6C1E">
        <w:rPr>
          <w:sz w:val="30"/>
          <w:szCs w:val="30"/>
        </w:rPr>
        <w:t xml:space="preserve"> творческого работника, выдаваемым в соответствии с законодательством;</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являющиеся учащимися духовных учебных заведений;</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(членам их семьи</w:t>
      </w:r>
      <w:hyperlink w:anchor="a24" w:tooltip="+" w:history="1">
        <w:r w:rsidRPr="000C6C1E">
          <w:rPr>
            <w:rStyle w:val="a9"/>
            <w:sz w:val="30"/>
            <w:szCs w:val="30"/>
          </w:rPr>
          <w:t>*</w:t>
        </w:r>
      </w:hyperlink>
      <w:r w:rsidRPr="000C6C1E">
        <w:rPr>
          <w:sz w:val="30"/>
          <w:szCs w:val="30"/>
        </w:rPr>
        <w:t xml:space="preserve">)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w:t>
      </w:r>
      <w:r w:rsidRPr="000C6C1E">
        <w:rPr>
          <w:sz w:val="30"/>
          <w:szCs w:val="30"/>
        </w:rPr>
        <w:lastRenderedPageBreak/>
        <w:t>жилого дома, обслуживания зарегистрированной организацией по государственной регистрации квартиры в блокированном жилом доме;</w:t>
      </w:r>
    </w:p>
    <w:p w:rsidR="000C6C1E" w:rsidRPr="000C6C1E" w:rsidRDefault="000C6C1E" w:rsidP="000C6C1E">
      <w:pPr>
        <w:pStyle w:val="snoskiline"/>
        <w:rPr>
          <w:sz w:val="30"/>
          <w:szCs w:val="30"/>
        </w:rPr>
      </w:pPr>
      <w:r w:rsidRPr="000C6C1E">
        <w:rPr>
          <w:sz w:val="30"/>
          <w:szCs w:val="30"/>
        </w:rPr>
        <w:t>______________________________</w:t>
      </w:r>
    </w:p>
    <w:p w:rsidR="000C6C1E" w:rsidRPr="00A7110A" w:rsidRDefault="000C6C1E" w:rsidP="000C6C1E">
      <w:pPr>
        <w:pStyle w:val="snoski"/>
        <w:spacing w:after="240"/>
        <w:rPr>
          <w:i/>
          <w:sz w:val="30"/>
          <w:szCs w:val="30"/>
        </w:rPr>
      </w:pPr>
      <w:bookmarkStart w:id="2" w:name="a24"/>
      <w:bookmarkEnd w:id="2"/>
      <w:r w:rsidRPr="00A7110A">
        <w:rPr>
          <w:i/>
          <w:sz w:val="30"/>
          <w:szCs w:val="30"/>
        </w:rPr>
        <w:t xml:space="preserve">* Для настоящего Положения под членами семьи гражданина понимаются супруг (супруга), родители (усыновители, </w:t>
      </w:r>
      <w:proofErr w:type="spellStart"/>
      <w:r w:rsidRPr="00A7110A">
        <w:rPr>
          <w:i/>
          <w:sz w:val="30"/>
          <w:szCs w:val="30"/>
        </w:rPr>
        <w:t>удочерители</w:t>
      </w:r>
      <w:proofErr w:type="spellEnd"/>
      <w:r w:rsidRPr="00A7110A">
        <w:rPr>
          <w:i/>
          <w:sz w:val="30"/>
          <w:szCs w:val="30"/>
        </w:rPr>
        <w:t xml:space="preserve">), дети, в том числе усыновленные, удочеренные, дед, бабка, внуки, прадед, прабабка, правнуки, а также родители (усыновители, </w:t>
      </w:r>
      <w:proofErr w:type="spellStart"/>
      <w:r w:rsidRPr="00A7110A">
        <w:rPr>
          <w:i/>
          <w:sz w:val="30"/>
          <w:szCs w:val="30"/>
        </w:rPr>
        <w:t>удочерители</w:t>
      </w:r>
      <w:proofErr w:type="spellEnd"/>
      <w:r w:rsidRPr="00A7110A">
        <w:rPr>
          <w:i/>
          <w:sz w:val="30"/>
          <w:szCs w:val="30"/>
        </w:rPr>
        <w:t>), дети, в том числе усыновленные, удочеренные, дед, бабка, внуки, прадед, прабабка, правнуки супруга (супруги).</w:t>
      </w:r>
      <w:bookmarkStart w:id="3" w:name="_GoBack"/>
      <w:bookmarkEnd w:id="3"/>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являющиеся членами совета директоров (наблюдательного совета) хозяйственного общества при условии выплаты им вознаграждения;</w:t>
      </w:r>
    </w:p>
    <w:p w:rsidR="000C6C1E" w:rsidRPr="000C6C1E" w:rsidRDefault="000C6C1E" w:rsidP="000C6C1E">
      <w:pPr>
        <w:pStyle w:val="newncpi"/>
        <w:rPr>
          <w:sz w:val="30"/>
          <w:szCs w:val="30"/>
        </w:rPr>
      </w:pPr>
      <w:bookmarkStart w:id="4" w:name="a74"/>
      <w:bookmarkEnd w:id="4"/>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являющиеся матерью (мачехой) или отцом (отчимом), усыновителем (</w:t>
      </w:r>
      <w:proofErr w:type="spellStart"/>
      <w:r w:rsidRPr="000C6C1E">
        <w:rPr>
          <w:sz w:val="30"/>
          <w:szCs w:val="30"/>
        </w:rPr>
        <w:t>удочерителем</w:t>
      </w:r>
      <w:proofErr w:type="spellEnd"/>
      <w:r w:rsidRPr="000C6C1E">
        <w:rPr>
          <w:sz w:val="30"/>
          <w:szCs w:val="30"/>
        </w:rPr>
        <w:t>), опекуном (попечителем) и воспитывающие ребенка-инвалида в возрасте до 18 лет;</w:t>
      </w:r>
    </w:p>
    <w:p w:rsidR="000C6C1E" w:rsidRPr="000C6C1E" w:rsidRDefault="000C6C1E" w:rsidP="000C6C1E">
      <w:pPr>
        <w:pStyle w:val="newncpi"/>
        <w:rPr>
          <w:sz w:val="30"/>
          <w:szCs w:val="30"/>
        </w:rPr>
      </w:pPr>
      <w:bookmarkStart w:id="5" w:name="a73"/>
      <w:bookmarkEnd w:id="5"/>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из числа женщин, воспитывающих ребенка в возрасте до 7 лет, троих и более несовершеннолетних детей, являющихся матерью (мачехой), усыновителем (</w:t>
      </w:r>
      <w:proofErr w:type="spellStart"/>
      <w:r w:rsidRPr="000C6C1E">
        <w:rPr>
          <w:sz w:val="30"/>
          <w:szCs w:val="30"/>
        </w:rPr>
        <w:t>удочерителем</w:t>
      </w:r>
      <w:proofErr w:type="spellEnd"/>
      <w:r w:rsidRPr="000C6C1E">
        <w:rPr>
          <w:sz w:val="30"/>
          <w:szCs w:val="30"/>
        </w:rPr>
        <w:t>), опекуном (попечителем);</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включенные в списочные составы национальных и сборных команд Республики Беларусь по видам спорта;</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 xml:space="preserve">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w:t>
      </w:r>
      <w:r w:rsidRPr="000C6C1E">
        <w:rPr>
          <w:sz w:val="30"/>
          <w:szCs w:val="30"/>
        </w:rPr>
        <w:lastRenderedPageBreak/>
        <w:t>включенных в структуру клубов по виду (видам) спорта в виде обособленных структурных подразделений;</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0C6C1E" w:rsidRPr="000C6C1E" w:rsidRDefault="000C6C1E" w:rsidP="000C6C1E">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0C6C1E">
        <w:rPr>
          <w:sz w:val="30"/>
          <w:szCs w:val="30"/>
        </w:rPr>
        <w:t>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p w:rsidR="0044168A" w:rsidRDefault="0044168A" w:rsidP="000C6C1E">
      <w:pPr>
        <w:shd w:val="clear" w:color="auto" w:fill="FFFFFF"/>
        <w:spacing w:after="0" w:line="240" w:lineRule="auto"/>
        <w:ind w:firstLine="709"/>
        <w:jc w:val="both"/>
        <w:rPr>
          <w:rFonts w:ascii="Times New Roman" w:eastAsia="Times New Roman" w:hAnsi="Times New Roman" w:cs="Times New Roman"/>
          <w:color w:val="000000"/>
          <w:sz w:val="30"/>
          <w:szCs w:val="30"/>
        </w:rPr>
      </w:pPr>
      <w:r w:rsidRPr="0044168A">
        <w:rPr>
          <w:rFonts w:ascii="Times New Roman" w:eastAsia="Times New Roman" w:hAnsi="Times New Roman" w:cs="Times New Roman"/>
          <w:b/>
          <w:bCs/>
          <w:color w:val="000000"/>
          <w:sz w:val="30"/>
          <w:szCs w:val="30"/>
        </w:rPr>
        <w:t>К</w:t>
      </w:r>
      <w:r>
        <w:rPr>
          <w:rFonts w:ascii="Times New Roman" w:eastAsia="Times New Roman" w:hAnsi="Times New Roman" w:cs="Times New Roman"/>
          <w:b/>
          <w:bCs/>
          <w:color w:val="000000"/>
          <w:sz w:val="30"/>
          <w:szCs w:val="30"/>
        </w:rPr>
        <w:t xml:space="preserve"> </w:t>
      </w:r>
      <w:r w:rsidRPr="0044168A">
        <w:rPr>
          <w:rFonts w:ascii="Times New Roman" w:eastAsia="Times New Roman" w:hAnsi="Times New Roman" w:cs="Times New Roman"/>
          <w:b/>
          <w:bCs/>
          <w:color w:val="000000"/>
          <w:sz w:val="30"/>
          <w:szCs w:val="30"/>
        </w:rPr>
        <w:t>трудоспособным гражданам, не занятым в экономике, не относятся граждане</w:t>
      </w:r>
      <w:r>
        <w:rPr>
          <w:rFonts w:ascii="Times New Roman" w:eastAsia="Times New Roman" w:hAnsi="Times New Roman" w:cs="Times New Roman"/>
          <w:color w:val="000000"/>
          <w:sz w:val="30"/>
          <w:szCs w:val="30"/>
        </w:rPr>
        <w:t>:</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 xml:space="preserve">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w:t>
      </w:r>
      <w:hyperlink r:id="rId8" w:anchor="a46" w:tooltip="+" w:history="1">
        <w:r w:rsidRPr="002D5089">
          <w:rPr>
            <w:rStyle w:val="a9"/>
            <w:color w:val="auto"/>
            <w:sz w:val="30"/>
            <w:szCs w:val="30"/>
            <w:u w:val="none"/>
          </w:rPr>
          <w:t>договора</w:t>
        </w:r>
      </w:hyperlink>
      <w:r w:rsidRPr="002D5089">
        <w:rPr>
          <w:sz w:val="30"/>
          <w:szCs w:val="30"/>
        </w:rPr>
        <w:t xml:space="preserve">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закончившие прохождение альтернативной службы, – в течение шести месяцев, начиная с месяца, в котором были прекращены указанные отношения;</w:t>
      </w:r>
    </w:p>
    <w:p w:rsidR="002D5089" w:rsidRPr="002D5089" w:rsidRDefault="002D5089" w:rsidP="002D5089">
      <w:pPr>
        <w:pStyle w:val="newncpi"/>
        <w:rPr>
          <w:sz w:val="30"/>
          <w:szCs w:val="30"/>
        </w:rPr>
      </w:pPr>
      <w:bookmarkStart w:id="6" w:name="a35"/>
      <w:bookmarkEnd w:id="6"/>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 xml:space="preserve">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w:t>
      </w:r>
      <w:r w:rsidRPr="002D5089">
        <w:rPr>
          <w:sz w:val="30"/>
          <w:szCs w:val="30"/>
        </w:rPr>
        <w:lastRenderedPageBreak/>
        <w:t>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являвшиеся учащимися духовных учебных заведений, – до окончания календарного года, в котором были прекращены образовательные отношения;</w:t>
      </w:r>
    </w:p>
    <w:p w:rsidR="002D5089" w:rsidRPr="002D5089" w:rsidRDefault="002D5089" w:rsidP="002D5089">
      <w:pPr>
        <w:pStyle w:val="newncpi"/>
        <w:rPr>
          <w:sz w:val="30"/>
          <w:szCs w:val="30"/>
        </w:rPr>
      </w:pPr>
      <w:bookmarkStart w:id="7" w:name="a42"/>
      <w:bookmarkEnd w:id="7"/>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признанные инвалидами (независимо от группы, причины, даты наступления и срока инвалидности);</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признанные по решению суда недееспособными;</w:t>
      </w:r>
    </w:p>
    <w:p w:rsidR="002D5089" w:rsidRPr="002D5089" w:rsidRDefault="002D5089" w:rsidP="002D5089">
      <w:pPr>
        <w:pStyle w:val="newncpi"/>
        <w:rPr>
          <w:sz w:val="30"/>
          <w:szCs w:val="30"/>
        </w:rPr>
      </w:pPr>
      <w:bookmarkStart w:id="8" w:name="a43"/>
      <w:bookmarkEnd w:id="8"/>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2D5089" w:rsidRPr="002D5089" w:rsidRDefault="002D5089" w:rsidP="002D5089">
      <w:pPr>
        <w:pStyle w:val="newncpi"/>
        <w:rPr>
          <w:sz w:val="30"/>
          <w:szCs w:val="30"/>
        </w:rPr>
      </w:pPr>
      <w:bookmarkStart w:id="9" w:name="a44"/>
      <w:bookmarkEnd w:id="9"/>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являющиеся получателями государственной стипендии чемпионам;</w:t>
      </w:r>
    </w:p>
    <w:p w:rsidR="002D5089" w:rsidRPr="002D5089" w:rsidRDefault="002D5089" w:rsidP="002D5089">
      <w:pPr>
        <w:pStyle w:val="newncpi"/>
        <w:rPr>
          <w:sz w:val="30"/>
          <w:szCs w:val="30"/>
        </w:rPr>
      </w:pPr>
      <w:bookmarkStart w:id="10" w:name="a61"/>
      <w:bookmarkEnd w:id="10"/>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 xml:space="preserve">являющиеся супругом (супругой) лица, назначенного на должность в межгосударственный орган, предусмотренный в международных </w:t>
      </w:r>
      <w:r w:rsidRPr="002D5089">
        <w:rPr>
          <w:sz w:val="30"/>
          <w:szCs w:val="30"/>
        </w:rPr>
        <w:lastRenderedPageBreak/>
        <w:t>договорах Республики Беларусь либо решениях соответствующих международных органов;</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2D5089" w:rsidRPr="002D5089" w:rsidRDefault="002D5089" w:rsidP="002D5089">
      <w:pPr>
        <w:pStyle w:val="newncpi"/>
        <w:rPr>
          <w:sz w:val="30"/>
          <w:szCs w:val="30"/>
        </w:rPr>
      </w:pPr>
      <w:bookmarkStart w:id="11" w:name="a46"/>
      <w:bookmarkEnd w:id="11"/>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 xml:space="preserve">получающие доходы от сдачи внаем жилых и нежилых помещений, </w:t>
      </w:r>
      <w:proofErr w:type="spellStart"/>
      <w:r w:rsidRPr="002D5089">
        <w:rPr>
          <w:sz w:val="30"/>
          <w:szCs w:val="30"/>
        </w:rPr>
        <w:t>машино</w:t>
      </w:r>
      <w:proofErr w:type="spellEnd"/>
      <w:r w:rsidRPr="002D5089">
        <w:rPr>
          <w:sz w:val="30"/>
          <w:szCs w:val="30"/>
        </w:rPr>
        <w:t>-мест, – при условии уплаты подоходного налога с физических лиц с такого дохода;</w:t>
      </w:r>
    </w:p>
    <w:p w:rsidR="002D5089" w:rsidRPr="002D5089" w:rsidRDefault="002D5089" w:rsidP="002D5089">
      <w:pPr>
        <w:pStyle w:val="newncpi"/>
        <w:rPr>
          <w:sz w:val="30"/>
          <w:szCs w:val="30"/>
        </w:rPr>
      </w:pPr>
      <w:bookmarkStart w:id="12" w:name="a47"/>
      <w:bookmarkEnd w:id="12"/>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2D5089" w:rsidRPr="002D5089" w:rsidRDefault="002D5089" w:rsidP="002D5089">
      <w:pPr>
        <w:pStyle w:val="newncpi"/>
        <w:rPr>
          <w:sz w:val="30"/>
          <w:szCs w:val="30"/>
        </w:rPr>
      </w:pPr>
      <w:bookmarkStart w:id="13" w:name="a48"/>
      <w:bookmarkEnd w:id="13"/>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2D5089" w:rsidRPr="002D5089" w:rsidRDefault="002D5089" w:rsidP="002D5089">
      <w:pPr>
        <w:pStyle w:val="newncpi"/>
        <w:rPr>
          <w:sz w:val="30"/>
          <w:szCs w:val="30"/>
        </w:rPr>
      </w:pPr>
      <w:bookmarkStart w:id="14" w:name="a66"/>
      <w:bookmarkEnd w:id="14"/>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 xml:space="preserve">выполнявшие в течение полного сезона сезонные работы, включенные в </w:t>
      </w:r>
      <w:hyperlink r:id="rId9" w:anchor="a13" w:tooltip="+" w:history="1">
        <w:r w:rsidRPr="002D5089">
          <w:rPr>
            <w:rStyle w:val="a9"/>
            <w:color w:val="auto"/>
            <w:sz w:val="30"/>
            <w:szCs w:val="30"/>
            <w:u w:val="none"/>
          </w:rPr>
          <w:t>Список</w:t>
        </w:r>
      </w:hyperlink>
      <w:r w:rsidRPr="002D5089">
        <w:rPr>
          <w:sz w:val="30"/>
          <w:szCs w:val="30"/>
        </w:rPr>
        <w:t xml:space="preserve">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2D5089" w:rsidRPr="002D5089" w:rsidRDefault="002D5089" w:rsidP="002D5089">
      <w:pPr>
        <w:pStyle w:val="newncpi"/>
        <w:rPr>
          <w:sz w:val="30"/>
          <w:szCs w:val="30"/>
        </w:rPr>
      </w:pPr>
      <w:bookmarkStart w:id="15" w:name="a40"/>
      <w:bookmarkEnd w:id="15"/>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 xml:space="preserve">находящиеся под диспансерным наблюдением в связи с хроническими или затяжными психическими расстройствами </w:t>
      </w:r>
      <w:r w:rsidRPr="002D5089">
        <w:rPr>
          <w:sz w:val="30"/>
          <w:szCs w:val="30"/>
        </w:rPr>
        <w:lastRenderedPageBreak/>
        <w:t>(заболеваниями), за исключением лиц, страдающих синдромом зависимости от алкоголя, наркотических средств или токсических веществ;</w:t>
      </w:r>
    </w:p>
    <w:p w:rsidR="002D5089" w:rsidRPr="002D5089" w:rsidRDefault="002D5089" w:rsidP="002D5089">
      <w:pPr>
        <w:pStyle w:val="newncpi"/>
        <w:rPr>
          <w:sz w:val="30"/>
          <w:szCs w:val="30"/>
        </w:rPr>
      </w:pPr>
      <w:bookmarkStart w:id="16" w:name="a72"/>
      <w:bookmarkEnd w:id="16"/>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находящиеся в розыске;</w:t>
      </w:r>
    </w:p>
    <w:p w:rsidR="002D5089" w:rsidRPr="002D5089" w:rsidRDefault="002D5089" w:rsidP="002D5089">
      <w:pPr>
        <w:pStyle w:val="newncpi"/>
        <w:rPr>
          <w:sz w:val="30"/>
          <w:szCs w:val="30"/>
        </w:rPr>
      </w:pPr>
      <w:r w:rsidRPr="000C6C1E">
        <w:rPr>
          <w:rFonts w:eastAsia="Times New Roman"/>
          <w:color w:val="000000"/>
          <w:sz w:val="30"/>
          <w:szCs w:val="30"/>
        </w:rPr>
        <w:t>-</w:t>
      </w:r>
      <w:r>
        <w:rPr>
          <w:rFonts w:eastAsia="Times New Roman"/>
          <w:color w:val="000000"/>
          <w:sz w:val="30"/>
          <w:szCs w:val="30"/>
        </w:rPr>
        <w:t xml:space="preserve"> </w:t>
      </w:r>
      <w:r w:rsidRPr="002D5089">
        <w:rPr>
          <w:sz w:val="30"/>
          <w:szCs w:val="30"/>
        </w:rPr>
        <w:t>находящиеся на принудительном лечении.</w:t>
      </w:r>
    </w:p>
    <w:p w:rsidR="002D5089" w:rsidRPr="002D5089" w:rsidRDefault="002D5089" w:rsidP="002D5089">
      <w:pPr>
        <w:rPr>
          <w:sz w:val="30"/>
          <w:szCs w:val="30"/>
        </w:rPr>
      </w:pPr>
    </w:p>
    <w:p w:rsidR="00694DF8" w:rsidRPr="002D5089" w:rsidRDefault="00694DF8" w:rsidP="002D5089">
      <w:pPr>
        <w:shd w:val="clear" w:color="auto" w:fill="FFFFFF"/>
        <w:spacing w:after="0" w:line="240" w:lineRule="auto"/>
        <w:ind w:firstLine="709"/>
        <w:jc w:val="both"/>
        <w:rPr>
          <w:sz w:val="30"/>
          <w:szCs w:val="30"/>
        </w:rPr>
      </w:pPr>
    </w:p>
    <w:sectPr w:rsidR="00694DF8" w:rsidRPr="002D5089" w:rsidSect="0044168A">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57A" w:rsidRDefault="0091557A" w:rsidP="0044168A">
      <w:pPr>
        <w:spacing w:after="0" w:line="240" w:lineRule="auto"/>
      </w:pPr>
      <w:r>
        <w:separator/>
      </w:r>
    </w:p>
  </w:endnote>
  <w:endnote w:type="continuationSeparator" w:id="0">
    <w:p w:rsidR="0091557A" w:rsidRDefault="0091557A" w:rsidP="00441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57A" w:rsidRDefault="0091557A" w:rsidP="0044168A">
      <w:pPr>
        <w:spacing w:after="0" w:line="240" w:lineRule="auto"/>
      </w:pPr>
      <w:r>
        <w:separator/>
      </w:r>
    </w:p>
  </w:footnote>
  <w:footnote w:type="continuationSeparator" w:id="0">
    <w:p w:rsidR="0091557A" w:rsidRDefault="0091557A" w:rsidP="00441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825"/>
      <w:docPartObj>
        <w:docPartGallery w:val="Page Numbers (Top of Page)"/>
        <w:docPartUnique/>
      </w:docPartObj>
    </w:sdtPr>
    <w:sdtEndPr/>
    <w:sdtContent>
      <w:p w:rsidR="0044168A" w:rsidRDefault="001D5ECF">
        <w:pPr>
          <w:pStyle w:val="a5"/>
          <w:jc w:val="center"/>
        </w:pPr>
        <w:r>
          <w:fldChar w:fldCharType="begin"/>
        </w:r>
        <w:r>
          <w:instrText xml:space="preserve"> PAGE   \* MERGEFORMAT </w:instrText>
        </w:r>
        <w:r>
          <w:fldChar w:fldCharType="separate"/>
        </w:r>
        <w:r w:rsidR="00A7110A">
          <w:rPr>
            <w:noProof/>
          </w:rPr>
          <w:t>7</w:t>
        </w:r>
        <w:r>
          <w:rPr>
            <w:noProof/>
          </w:rPr>
          <w:fldChar w:fldCharType="end"/>
        </w:r>
      </w:p>
    </w:sdtContent>
  </w:sdt>
  <w:p w:rsidR="0044168A" w:rsidRDefault="0044168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8A"/>
    <w:rsid w:val="00040091"/>
    <w:rsid w:val="000C6C1E"/>
    <w:rsid w:val="001A2AF6"/>
    <w:rsid w:val="001D5ECF"/>
    <w:rsid w:val="002D5089"/>
    <w:rsid w:val="002F46AF"/>
    <w:rsid w:val="00351D67"/>
    <w:rsid w:val="0044168A"/>
    <w:rsid w:val="00464822"/>
    <w:rsid w:val="004F2A0D"/>
    <w:rsid w:val="004F5177"/>
    <w:rsid w:val="00694DF8"/>
    <w:rsid w:val="0091557A"/>
    <w:rsid w:val="00A7110A"/>
    <w:rsid w:val="00C20AEE"/>
    <w:rsid w:val="00D9397F"/>
    <w:rsid w:val="00E13BBA"/>
    <w:rsid w:val="00F40507"/>
    <w:rsid w:val="00F833EB"/>
    <w:rsid w:val="00FE3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B6768-81A7-48D1-A286-EBBFBE36D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16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4168A"/>
    <w:rPr>
      <w:b/>
      <w:bCs/>
    </w:rPr>
  </w:style>
  <w:style w:type="paragraph" w:styleId="a5">
    <w:name w:val="header"/>
    <w:basedOn w:val="a"/>
    <w:link w:val="a6"/>
    <w:uiPriority w:val="99"/>
    <w:unhideWhenUsed/>
    <w:rsid w:val="004416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4168A"/>
  </w:style>
  <w:style w:type="paragraph" w:styleId="a7">
    <w:name w:val="footer"/>
    <w:basedOn w:val="a"/>
    <w:link w:val="a8"/>
    <w:uiPriority w:val="99"/>
    <w:semiHidden/>
    <w:unhideWhenUsed/>
    <w:rsid w:val="0044168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4168A"/>
  </w:style>
  <w:style w:type="character" w:styleId="a9">
    <w:name w:val="Hyperlink"/>
    <w:basedOn w:val="a0"/>
    <w:uiPriority w:val="99"/>
    <w:semiHidden/>
    <w:unhideWhenUsed/>
    <w:rsid w:val="000C6C1E"/>
    <w:rPr>
      <w:color w:val="0000FF"/>
      <w:u w:val="single"/>
    </w:rPr>
  </w:style>
  <w:style w:type="paragraph" w:customStyle="1" w:styleId="snoski">
    <w:name w:val="snoski"/>
    <w:basedOn w:val="a"/>
    <w:rsid w:val="000C6C1E"/>
    <w:pPr>
      <w:spacing w:before="160" w:after="160" w:line="240" w:lineRule="auto"/>
      <w:ind w:firstLine="567"/>
      <w:jc w:val="both"/>
    </w:pPr>
    <w:rPr>
      <w:rFonts w:ascii="Times New Roman" w:hAnsi="Times New Roman" w:cs="Times New Roman"/>
      <w:sz w:val="20"/>
      <w:szCs w:val="20"/>
    </w:rPr>
  </w:style>
  <w:style w:type="paragraph" w:customStyle="1" w:styleId="snoskiline">
    <w:name w:val="snoskiline"/>
    <w:basedOn w:val="a"/>
    <w:rsid w:val="000C6C1E"/>
    <w:pPr>
      <w:spacing w:after="0" w:line="240" w:lineRule="auto"/>
      <w:jc w:val="both"/>
    </w:pPr>
    <w:rPr>
      <w:rFonts w:ascii="Times New Roman" w:hAnsi="Times New Roman" w:cs="Times New Roman"/>
      <w:sz w:val="20"/>
      <w:szCs w:val="20"/>
    </w:rPr>
  </w:style>
  <w:style w:type="paragraph" w:customStyle="1" w:styleId="newncpi">
    <w:name w:val="newncpi"/>
    <w:basedOn w:val="a"/>
    <w:rsid w:val="000C6C1E"/>
    <w:pPr>
      <w:spacing w:before="160" w:after="160" w:line="240" w:lineRule="auto"/>
      <w:ind w:firstLine="567"/>
      <w:jc w:val="both"/>
    </w:pPr>
    <w:rPr>
      <w:rFonts w:ascii="Times New Roman" w:hAnsi="Times New Roman" w:cs="Times New Roman"/>
      <w:sz w:val="24"/>
      <w:szCs w:val="24"/>
    </w:rPr>
  </w:style>
  <w:style w:type="paragraph" w:styleId="aa">
    <w:name w:val="Balloon Text"/>
    <w:basedOn w:val="a"/>
    <w:link w:val="ab"/>
    <w:uiPriority w:val="99"/>
    <w:semiHidden/>
    <w:unhideWhenUsed/>
    <w:rsid w:val="00A7110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71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880638">
      <w:bodyDiv w:val="1"/>
      <w:marLeft w:val="0"/>
      <w:marRight w:val="0"/>
      <w:marTop w:val="0"/>
      <w:marBottom w:val="0"/>
      <w:divBdr>
        <w:top w:val="none" w:sz="0" w:space="0" w:color="auto"/>
        <w:left w:val="none" w:sz="0" w:space="0" w:color="auto"/>
        <w:bottom w:val="none" w:sz="0" w:space="0" w:color="auto"/>
        <w:right w:val="none" w:sz="0" w:space="0" w:color="auto"/>
      </w:divBdr>
      <w:divsChild>
        <w:div w:id="1030491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k11\Downloads\tx.dll%3fd=24465&amp;a=46" TargetMode="External"/><Relationship Id="rId3" Type="http://schemas.openxmlformats.org/officeDocument/2006/relationships/webSettings" Target="webSettings.xml"/><Relationship Id="rId7" Type="http://schemas.openxmlformats.org/officeDocument/2006/relationships/hyperlink" Target="file:///C:\Users\k11\Downloads\tx.dll%3fd=339642&amp;a=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k11\Downloads\tx.dll%3fd=24465&amp;a=46"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file:///C:\Users\k11\Downloads\tx.dll%3fd=5820&amp;a=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1985</Words>
  <Characters>11316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Учетная запись Майкрософт</cp:lastModifiedBy>
  <cp:revision>3</cp:revision>
  <cp:lastPrinted>2023-08-09T11:21:00Z</cp:lastPrinted>
  <dcterms:created xsi:type="dcterms:W3CDTF">2023-08-09T10:03:00Z</dcterms:created>
  <dcterms:modified xsi:type="dcterms:W3CDTF">2023-08-09T11:46:00Z</dcterms:modified>
</cp:coreProperties>
</file>